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E594" w14:textId="57A9AC75" w:rsidR="000B16D9" w:rsidRDefault="000B16D9" w:rsidP="00A81685">
      <w:pPr>
        <w:pStyle w:val="Head1"/>
      </w:pPr>
      <w:r w:rsidRPr="00A81685">
        <w:t>Drafting Direction No. 4.8</w:t>
      </w:r>
      <w:r w:rsidRPr="00A81685">
        <w:br/>
        <w:t>Parliamentary amendments—various matters</w:t>
      </w:r>
    </w:p>
    <w:p w14:paraId="53014FD5" w14:textId="72EFE57A" w:rsidR="00360BC8" w:rsidRPr="00A81685" w:rsidRDefault="00360BC8" w:rsidP="00360BC8">
      <w:pPr>
        <w:pStyle w:val="Release"/>
      </w:pPr>
      <w:r w:rsidRPr="00A81685">
        <w:t xml:space="preserve">Document release </w:t>
      </w:r>
      <w:r w:rsidR="00935DFB" w:rsidRPr="009746DB">
        <w:t>2</w:t>
      </w:r>
      <w:r w:rsidRPr="009746DB">
        <w:t>.</w:t>
      </w:r>
      <w:r w:rsidR="0061683E" w:rsidRPr="009746DB">
        <w:t>3</w:t>
      </w:r>
    </w:p>
    <w:p w14:paraId="74607BE3" w14:textId="03B43C94" w:rsidR="00360BC8" w:rsidRPr="00A81685" w:rsidRDefault="00360BC8" w:rsidP="00360BC8">
      <w:pPr>
        <w:pStyle w:val="Issued"/>
      </w:pPr>
      <w:r w:rsidRPr="00A81685">
        <w:t xml:space="preserve">Reissued </w:t>
      </w:r>
      <w:r w:rsidR="00B54B08" w:rsidRPr="009746DB">
        <w:t>January</w:t>
      </w:r>
      <w:r w:rsidR="00107AAA" w:rsidRPr="009746DB">
        <w:t xml:space="preserve"> </w:t>
      </w:r>
      <w:r w:rsidR="0061683E" w:rsidRPr="009746DB">
        <w:t>202</w:t>
      </w:r>
      <w:r w:rsidR="00B54B08" w:rsidRPr="009746DB">
        <w:t>5</w:t>
      </w:r>
    </w:p>
    <w:p w14:paraId="347DA7AE" w14:textId="77777777" w:rsidR="000B16D9" w:rsidRPr="00A81685" w:rsidRDefault="000B16D9" w:rsidP="000B16D9"/>
    <w:p w14:paraId="53968D8F" w14:textId="77777777" w:rsidR="000B16D9" w:rsidRPr="00A81685" w:rsidRDefault="000B16D9" w:rsidP="000B16D9">
      <w:pPr>
        <w:rPr>
          <w:sz w:val="32"/>
        </w:rPr>
      </w:pPr>
      <w:r w:rsidRPr="00A81685">
        <w:rPr>
          <w:sz w:val="32"/>
        </w:rPr>
        <w:t>Contents</w:t>
      </w:r>
    </w:p>
    <w:p w14:paraId="5E643CC1" w14:textId="2C716080" w:rsidR="00CD5797" w:rsidRDefault="00107AAA">
      <w:pPr>
        <w:pStyle w:val="TOC2"/>
        <w:rPr>
          <w:rFonts w:asciiTheme="minorHAnsi" w:eastAsiaTheme="minorEastAsia" w:hAnsiTheme="minorHAnsi" w:cstheme="minorBidi"/>
          <w:b w:val="0"/>
          <w:kern w:val="2"/>
          <w:szCs w:val="24"/>
          <w14:ligatures w14:val="standardContextual"/>
        </w:rPr>
      </w:pPr>
      <w:r w:rsidRPr="00CD5797">
        <w:rPr>
          <w:sz w:val="32"/>
        </w:rPr>
        <w:fldChar w:fldCharType="begin"/>
      </w:r>
      <w:r>
        <w:rPr>
          <w:sz w:val="32"/>
        </w:rPr>
        <w:instrText xml:space="preserve"> TOC \o "2-9" </w:instrText>
      </w:r>
      <w:r w:rsidRPr="00CD5797">
        <w:rPr>
          <w:sz w:val="32"/>
        </w:rPr>
        <w:fldChar w:fldCharType="separate"/>
      </w:r>
      <w:r w:rsidR="00CD5797">
        <w:t>Part 1—Introduction</w:t>
      </w:r>
      <w:r w:rsidR="00CD5797" w:rsidRPr="00CD5797">
        <w:rPr>
          <w:b w:val="0"/>
          <w:sz w:val="20"/>
        </w:rPr>
        <w:tab/>
      </w:r>
      <w:r w:rsidR="00CD5797" w:rsidRPr="00CD5797">
        <w:rPr>
          <w:b w:val="0"/>
          <w:sz w:val="20"/>
        </w:rPr>
        <w:fldChar w:fldCharType="begin"/>
      </w:r>
      <w:r w:rsidR="00CD5797" w:rsidRPr="00CD5797">
        <w:rPr>
          <w:b w:val="0"/>
          <w:sz w:val="20"/>
        </w:rPr>
        <w:instrText xml:space="preserve"> PAGEREF _Toc189216370 \h </w:instrText>
      </w:r>
      <w:r w:rsidR="00CD5797" w:rsidRPr="00CD5797">
        <w:rPr>
          <w:b w:val="0"/>
          <w:sz w:val="20"/>
        </w:rPr>
      </w:r>
      <w:r w:rsidR="00CD5797" w:rsidRPr="00CD5797">
        <w:rPr>
          <w:b w:val="0"/>
          <w:sz w:val="20"/>
        </w:rPr>
        <w:fldChar w:fldCharType="separate"/>
      </w:r>
      <w:r w:rsidR="00BC2C7C">
        <w:rPr>
          <w:b w:val="0"/>
          <w:sz w:val="20"/>
        </w:rPr>
        <w:t>2</w:t>
      </w:r>
      <w:r w:rsidR="00CD5797" w:rsidRPr="00CD5797">
        <w:rPr>
          <w:b w:val="0"/>
          <w:sz w:val="20"/>
        </w:rPr>
        <w:fldChar w:fldCharType="end"/>
      </w:r>
    </w:p>
    <w:p w14:paraId="467B9A6B" w14:textId="6D30818A" w:rsidR="00CD5797" w:rsidRDefault="00CD5797">
      <w:pPr>
        <w:pStyle w:val="TOC2"/>
        <w:rPr>
          <w:rFonts w:asciiTheme="minorHAnsi" w:eastAsiaTheme="minorEastAsia" w:hAnsiTheme="minorHAnsi" w:cstheme="minorBidi"/>
          <w:b w:val="0"/>
          <w:kern w:val="2"/>
          <w:szCs w:val="24"/>
          <w14:ligatures w14:val="standardContextual"/>
        </w:rPr>
      </w:pPr>
      <w:r>
        <w:t>Part 2—Amendment of Bills on return to originating House</w:t>
      </w:r>
      <w:r w:rsidRPr="00CD5797">
        <w:rPr>
          <w:b w:val="0"/>
          <w:sz w:val="20"/>
        </w:rPr>
        <w:tab/>
      </w:r>
      <w:r w:rsidRPr="00CD5797">
        <w:rPr>
          <w:b w:val="0"/>
          <w:sz w:val="20"/>
        </w:rPr>
        <w:fldChar w:fldCharType="begin"/>
      </w:r>
      <w:r w:rsidRPr="00CD5797">
        <w:rPr>
          <w:b w:val="0"/>
          <w:sz w:val="20"/>
        </w:rPr>
        <w:instrText xml:space="preserve"> PAGEREF _Toc189216371 \h </w:instrText>
      </w:r>
      <w:r w:rsidRPr="00CD5797">
        <w:rPr>
          <w:b w:val="0"/>
          <w:sz w:val="20"/>
        </w:rPr>
      </w:r>
      <w:r w:rsidRPr="00CD5797">
        <w:rPr>
          <w:b w:val="0"/>
          <w:sz w:val="20"/>
        </w:rPr>
        <w:fldChar w:fldCharType="separate"/>
      </w:r>
      <w:r w:rsidR="00BC2C7C">
        <w:rPr>
          <w:b w:val="0"/>
          <w:sz w:val="20"/>
        </w:rPr>
        <w:t>2</w:t>
      </w:r>
      <w:r w:rsidRPr="00CD5797">
        <w:rPr>
          <w:b w:val="0"/>
          <w:sz w:val="20"/>
        </w:rPr>
        <w:fldChar w:fldCharType="end"/>
      </w:r>
    </w:p>
    <w:p w14:paraId="0EDFE0B4" w14:textId="3A746DED" w:rsidR="00CD5797" w:rsidRDefault="00CD5797">
      <w:pPr>
        <w:pStyle w:val="TOC2"/>
        <w:rPr>
          <w:rFonts w:asciiTheme="minorHAnsi" w:eastAsiaTheme="minorEastAsia" w:hAnsiTheme="minorHAnsi" w:cstheme="minorBidi"/>
          <w:b w:val="0"/>
          <w:kern w:val="2"/>
          <w:szCs w:val="24"/>
          <w14:ligatures w14:val="standardContextual"/>
        </w:rPr>
      </w:pPr>
      <w:r>
        <w:t>Part 3—Revised versions and replacement of amendments already circulated in the Parliament</w:t>
      </w:r>
      <w:r w:rsidRPr="00CD5797">
        <w:rPr>
          <w:b w:val="0"/>
          <w:sz w:val="20"/>
        </w:rPr>
        <w:tab/>
      </w:r>
      <w:r w:rsidRPr="00CD5797">
        <w:rPr>
          <w:b w:val="0"/>
          <w:sz w:val="20"/>
        </w:rPr>
        <w:fldChar w:fldCharType="begin"/>
      </w:r>
      <w:r w:rsidRPr="00CD5797">
        <w:rPr>
          <w:b w:val="0"/>
          <w:sz w:val="20"/>
        </w:rPr>
        <w:instrText xml:space="preserve"> PAGEREF _Toc189216372 \h </w:instrText>
      </w:r>
      <w:r w:rsidRPr="00CD5797">
        <w:rPr>
          <w:b w:val="0"/>
          <w:sz w:val="20"/>
        </w:rPr>
      </w:r>
      <w:r w:rsidRPr="00CD5797">
        <w:rPr>
          <w:b w:val="0"/>
          <w:sz w:val="20"/>
        </w:rPr>
        <w:fldChar w:fldCharType="separate"/>
      </w:r>
      <w:r w:rsidR="00BC2C7C">
        <w:rPr>
          <w:b w:val="0"/>
          <w:sz w:val="20"/>
        </w:rPr>
        <w:t>3</w:t>
      </w:r>
      <w:r w:rsidRPr="00CD5797">
        <w:rPr>
          <w:b w:val="0"/>
          <w:sz w:val="20"/>
        </w:rPr>
        <w:fldChar w:fldCharType="end"/>
      </w:r>
    </w:p>
    <w:p w14:paraId="3DBC0719" w14:textId="58281333" w:rsidR="00CD5797" w:rsidRDefault="00CD5797">
      <w:pPr>
        <w:pStyle w:val="TOC3"/>
        <w:rPr>
          <w:rFonts w:asciiTheme="minorHAnsi" w:eastAsiaTheme="minorEastAsia" w:hAnsiTheme="minorHAnsi" w:cstheme="minorBidi"/>
          <w:kern w:val="2"/>
          <w:szCs w:val="24"/>
          <w14:ligatures w14:val="standardContextual"/>
        </w:rPr>
      </w:pPr>
      <w:r>
        <w:t>Revised versions of amendments already circulated</w:t>
      </w:r>
      <w:r w:rsidRPr="00CD5797">
        <w:rPr>
          <w:sz w:val="20"/>
        </w:rPr>
        <w:tab/>
      </w:r>
      <w:r w:rsidRPr="00CD5797">
        <w:rPr>
          <w:sz w:val="20"/>
        </w:rPr>
        <w:fldChar w:fldCharType="begin"/>
      </w:r>
      <w:r w:rsidRPr="00CD5797">
        <w:rPr>
          <w:sz w:val="20"/>
        </w:rPr>
        <w:instrText xml:space="preserve"> PAGEREF _Toc189216373 \h </w:instrText>
      </w:r>
      <w:r w:rsidRPr="00CD5797">
        <w:rPr>
          <w:sz w:val="20"/>
        </w:rPr>
      </w:r>
      <w:r w:rsidRPr="00CD5797">
        <w:rPr>
          <w:sz w:val="20"/>
        </w:rPr>
        <w:fldChar w:fldCharType="separate"/>
      </w:r>
      <w:r w:rsidR="00BC2C7C">
        <w:rPr>
          <w:sz w:val="20"/>
        </w:rPr>
        <w:t>3</w:t>
      </w:r>
      <w:r w:rsidRPr="00CD5797">
        <w:rPr>
          <w:sz w:val="20"/>
        </w:rPr>
        <w:fldChar w:fldCharType="end"/>
      </w:r>
    </w:p>
    <w:p w14:paraId="71691C47" w14:textId="7A8A2D1B" w:rsidR="00CD5797" w:rsidRDefault="00CD5797">
      <w:pPr>
        <w:pStyle w:val="TOC3"/>
        <w:rPr>
          <w:rFonts w:asciiTheme="minorHAnsi" w:eastAsiaTheme="minorEastAsia" w:hAnsiTheme="minorHAnsi" w:cstheme="minorBidi"/>
          <w:kern w:val="2"/>
          <w:szCs w:val="24"/>
          <w14:ligatures w14:val="standardContextual"/>
        </w:rPr>
      </w:pPr>
      <w:r>
        <w:t>Replacement of amendments already circulated</w:t>
      </w:r>
      <w:r w:rsidRPr="00CD5797">
        <w:rPr>
          <w:sz w:val="20"/>
        </w:rPr>
        <w:tab/>
      </w:r>
      <w:r w:rsidRPr="00CD5797">
        <w:rPr>
          <w:sz w:val="20"/>
        </w:rPr>
        <w:fldChar w:fldCharType="begin"/>
      </w:r>
      <w:r w:rsidRPr="00CD5797">
        <w:rPr>
          <w:sz w:val="20"/>
        </w:rPr>
        <w:instrText xml:space="preserve"> PAGEREF _Toc189216374 \h </w:instrText>
      </w:r>
      <w:r w:rsidRPr="00CD5797">
        <w:rPr>
          <w:sz w:val="20"/>
        </w:rPr>
      </w:r>
      <w:r w:rsidRPr="00CD5797">
        <w:rPr>
          <w:sz w:val="20"/>
        </w:rPr>
        <w:fldChar w:fldCharType="separate"/>
      </w:r>
      <w:r w:rsidR="00BC2C7C">
        <w:rPr>
          <w:sz w:val="20"/>
        </w:rPr>
        <w:t>3</w:t>
      </w:r>
      <w:r w:rsidRPr="00CD5797">
        <w:rPr>
          <w:sz w:val="20"/>
        </w:rPr>
        <w:fldChar w:fldCharType="end"/>
      </w:r>
    </w:p>
    <w:p w14:paraId="686EB398" w14:textId="42E58B0C" w:rsidR="00CD5797" w:rsidRDefault="00CD5797">
      <w:pPr>
        <w:pStyle w:val="TOC2"/>
        <w:rPr>
          <w:rFonts w:asciiTheme="minorHAnsi" w:eastAsiaTheme="minorEastAsia" w:hAnsiTheme="minorHAnsi" w:cstheme="minorBidi"/>
          <w:b w:val="0"/>
          <w:kern w:val="2"/>
          <w:szCs w:val="24"/>
          <w14:ligatures w14:val="standardContextual"/>
        </w:rPr>
      </w:pPr>
      <w:r>
        <w:t>Part 4—Amendments of long title in House of Representatives</w:t>
      </w:r>
      <w:r w:rsidRPr="00CD5797">
        <w:rPr>
          <w:b w:val="0"/>
          <w:sz w:val="20"/>
        </w:rPr>
        <w:tab/>
      </w:r>
      <w:r w:rsidRPr="00CD5797">
        <w:rPr>
          <w:b w:val="0"/>
          <w:sz w:val="20"/>
        </w:rPr>
        <w:fldChar w:fldCharType="begin"/>
      </w:r>
      <w:r w:rsidRPr="00CD5797">
        <w:rPr>
          <w:b w:val="0"/>
          <w:sz w:val="20"/>
        </w:rPr>
        <w:instrText xml:space="preserve"> PAGEREF _Toc189216375 \h </w:instrText>
      </w:r>
      <w:r w:rsidRPr="00CD5797">
        <w:rPr>
          <w:b w:val="0"/>
          <w:sz w:val="20"/>
        </w:rPr>
      </w:r>
      <w:r w:rsidRPr="00CD5797">
        <w:rPr>
          <w:b w:val="0"/>
          <w:sz w:val="20"/>
        </w:rPr>
        <w:fldChar w:fldCharType="separate"/>
      </w:r>
      <w:r w:rsidR="00BC2C7C">
        <w:rPr>
          <w:b w:val="0"/>
          <w:sz w:val="20"/>
        </w:rPr>
        <w:t>4</w:t>
      </w:r>
      <w:r w:rsidRPr="00CD5797">
        <w:rPr>
          <w:b w:val="0"/>
          <w:sz w:val="20"/>
        </w:rPr>
        <w:fldChar w:fldCharType="end"/>
      </w:r>
    </w:p>
    <w:p w14:paraId="79ECCC52" w14:textId="4DAA954C" w:rsidR="00CD5797" w:rsidRDefault="00CD5797">
      <w:pPr>
        <w:pStyle w:val="TOC2"/>
        <w:rPr>
          <w:rFonts w:asciiTheme="minorHAnsi" w:eastAsiaTheme="minorEastAsia" w:hAnsiTheme="minorHAnsi" w:cstheme="minorBidi"/>
          <w:b w:val="0"/>
          <w:kern w:val="2"/>
          <w:szCs w:val="24"/>
          <w14:ligatures w14:val="standardContextual"/>
        </w:rPr>
      </w:pPr>
      <w:r>
        <w:t>Part 5—Keeping parliamentary amendment statistics</w:t>
      </w:r>
      <w:r w:rsidRPr="00CD5797">
        <w:rPr>
          <w:b w:val="0"/>
          <w:sz w:val="20"/>
        </w:rPr>
        <w:tab/>
      </w:r>
      <w:r w:rsidRPr="00CD5797">
        <w:rPr>
          <w:b w:val="0"/>
          <w:sz w:val="20"/>
        </w:rPr>
        <w:fldChar w:fldCharType="begin"/>
      </w:r>
      <w:r w:rsidRPr="00CD5797">
        <w:rPr>
          <w:b w:val="0"/>
          <w:sz w:val="20"/>
        </w:rPr>
        <w:instrText xml:space="preserve"> PAGEREF _Toc189216376 \h </w:instrText>
      </w:r>
      <w:r w:rsidRPr="00CD5797">
        <w:rPr>
          <w:b w:val="0"/>
          <w:sz w:val="20"/>
        </w:rPr>
      </w:r>
      <w:r w:rsidRPr="00CD5797">
        <w:rPr>
          <w:b w:val="0"/>
          <w:sz w:val="20"/>
        </w:rPr>
        <w:fldChar w:fldCharType="separate"/>
      </w:r>
      <w:r w:rsidR="00BC2C7C">
        <w:rPr>
          <w:b w:val="0"/>
          <w:sz w:val="20"/>
        </w:rPr>
        <w:t>4</w:t>
      </w:r>
      <w:r w:rsidRPr="00CD5797">
        <w:rPr>
          <w:b w:val="0"/>
          <w:sz w:val="20"/>
        </w:rPr>
        <w:fldChar w:fldCharType="end"/>
      </w:r>
    </w:p>
    <w:p w14:paraId="0C675A88" w14:textId="202F875E" w:rsidR="00CD5797" w:rsidRPr="00CD5797" w:rsidRDefault="00CD5797">
      <w:pPr>
        <w:pStyle w:val="TOC2"/>
        <w:rPr>
          <w:rFonts w:eastAsiaTheme="minorEastAsia"/>
          <w:b w:val="0"/>
          <w:kern w:val="2"/>
          <w:sz w:val="20"/>
          <w:szCs w:val="24"/>
          <w14:ligatures w14:val="standardContextual"/>
        </w:rPr>
      </w:pPr>
      <w:r>
        <w:t>Part 6—Non</w:t>
      </w:r>
      <w:r>
        <w:noBreakHyphen/>
        <w:t>government parliamentary amendments</w:t>
      </w:r>
      <w:r w:rsidRPr="00CD5797">
        <w:rPr>
          <w:b w:val="0"/>
          <w:sz w:val="20"/>
        </w:rPr>
        <w:tab/>
      </w:r>
      <w:r w:rsidRPr="00CD5797">
        <w:rPr>
          <w:b w:val="0"/>
          <w:sz w:val="20"/>
        </w:rPr>
        <w:fldChar w:fldCharType="begin"/>
      </w:r>
      <w:r w:rsidRPr="00CD5797">
        <w:rPr>
          <w:b w:val="0"/>
          <w:sz w:val="20"/>
        </w:rPr>
        <w:instrText xml:space="preserve"> PAGEREF _Toc189216377 \h </w:instrText>
      </w:r>
      <w:r w:rsidRPr="00CD5797">
        <w:rPr>
          <w:b w:val="0"/>
          <w:sz w:val="20"/>
        </w:rPr>
      </w:r>
      <w:r w:rsidRPr="00CD5797">
        <w:rPr>
          <w:b w:val="0"/>
          <w:sz w:val="20"/>
        </w:rPr>
        <w:fldChar w:fldCharType="separate"/>
      </w:r>
      <w:r w:rsidR="00BC2C7C">
        <w:rPr>
          <w:b w:val="0"/>
          <w:sz w:val="20"/>
        </w:rPr>
        <w:t>4</w:t>
      </w:r>
      <w:r w:rsidRPr="00CD5797">
        <w:rPr>
          <w:b w:val="0"/>
          <w:sz w:val="20"/>
        </w:rPr>
        <w:fldChar w:fldCharType="end"/>
      </w:r>
    </w:p>
    <w:p w14:paraId="44097877" w14:textId="7408C6E1" w:rsidR="000B16D9" w:rsidRPr="00A81685" w:rsidRDefault="00107AAA" w:rsidP="00CD5797">
      <w:pPr>
        <w:rPr>
          <w:sz w:val="32"/>
        </w:rPr>
      </w:pPr>
      <w:r w:rsidRPr="00CD5797">
        <w:rPr>
          <w:rFonts w:cs="Times New Roman"/>
          <w:sz w:val="20"/>
        </w:rPr>
        <w:fldChar w:fldCharType="end"/>
      </w:r>
    </w:p>
    <w:p w14:paraId="75E57BCF" w14:textId="29052975" w:rsidR="000B16D9" w:rsidRPr="00A81685" w:rsidRDefault="009746DB" w:rsidP="009746DB">
      <w:pPr>
        <w:pStyle w:val="Head2"/>
        <w:pageBreakBefore/>
      </w:pPr>
      <w:bookmarkStart w:id="0" w:name="_Toc189216370"/>
      <w:r>
        <w:lastRenderedPageBreak/>
        <w:t>Part 1</w:t>
      </w:r>
      <w:r w:rsidR="000B16D9" w:rsidRPr="00A81685">
        <w:t>—Introduction</w:t>
      </w:r>
      <w:bookmarkEnd w:id="0"/>
    </w:p>
    <w:p w14:paraId="7FCBAF9A" w14:textId="77777777" w:rsidR="000B16D9" w:rsidRPr="00A81685" w:rsidRDefault="000B16D9" w:rsidP="000D1E74">
      <w:pPr>
        <w:pStyle w:val="BodyNum"/>
      </w:pPr>
      <w:r w:rsidRPr="00A81685">
        <w:t>This Drafting Direction deals with various matters relating to parliamentary amendments.</w:t>
      </w:r>
    </w:p>
    <w:p w14:paraId="441CAD71" w14:textId="77777777" w:rsidR="000B16D9" w:rsidRPr="00A81685" w:rsidRDefault="000B16D9" w:rsidP="000D1E74">
      <w:pPr>
        <w:pStyle w:val="BodyNum"/>
      </w:pPr>
      <w:r w:rsidRPr="00A81685">
        <w:t>However, it does not deal with the matters listed in the following table. Those matters are dealt with in the documents listed in the table.</w:t>
      </w:r>
    </w:p>
    <w:p w14:paraId="1B36A3B1" w14:textId="77777777" w:rsidR="000B16D9" w:rsidRPr="00A81685" w:rsidRDefault="000B16D9" w:rsidP="000B16D9"/>
    <w:tbl>
      <w:tblPr>
        <w:tblW w:w="0" w:type="auto"/>
        <w:tblInd w:w="113" w:type="dxa"/>
        <w:tblLayout w:type="fixed"/>
        <w:tblLook w:val="0000" w:firstRow="0" w:lastRow="0" w:firstColumn="0" w:lastColumn="0" w:noHBand="0" w:noVBand="0"/>
      </w:tblPr>
      <w:tblGrid>
        <w:gridCol w:w="714"/>
        <w:gridCol w:w="4156"/>
        <w:gridCol w:w="4156"/>
      </w:tblGrid>
      <w:tr w:rsidR="000B16D9" w:rsidRPr="00A81685" w14:paraId="1CF4EA45" w14:textId="77777777" w:rsidTr="00A34F29">
        <w:trPr>
          <w:cantSplit/>
          <w:tblHeader/>
        </w:trPr>
        <w:tc>
          <w:tcPr>
            <w:tcW w:w="9026" w:type="dxa"/>
            <w:gridSpan w:val="3"/>
            <w:tcBorders>
              <w:top w:val="single" w:sz="12" w:space="0" w:color="auto"/>
              <w:bottom w:val="single" w:sz="6" w:space="0" w:color="auto"/>
            </w:tcBorders>
            <w:shd w:val="clear" w:color="auto" w:fill="auto"/>
          </w:tcPr>
          <w:p w14:paraId="1A327666" w14:textId="77777777" w:rsidR="000B16D9" w:rsidRPr="00A81685" w:rsidRDefault="000B16D9" w:rsidP="00A34F29">
            <w:pPr>
              <w:pStyle w:val="Tabletext"/>
              <w:keepNext/>
              <w:rPr>
                <w:b/>
              </w:rPr>
            </w:pPr>
            <w:r w:rsidRPr="00A81685">
              <w:rPr>
                <w:b/>
              </w:rPr>
              <w:t>Matters that relate to parliamentary amendments but are not dealt with in this Drafting Direction</w:t>
            </w:r>
          </w:p>
        </w:tc>
      </w:tr>
      <w:tr w:rsidR="000B16D9" w:rsidRPr="00A81685" w14:paraId="0D1AFB18" w14:textId="77777777" w:rsidTr="00A34F29">
        <w:trPr>
          <w:cantSplit/>
          <w:tblHeader/>
        </w:trPr>
        <w:tc>
          <w:tcPr>
            <w:tcW w:w="714" w:type="dxa"/>
            <w:tcBorders>
              <w:top w:val="single" w:sz="6" w:space="0" w:color="auto"/>
              <w:bottom w:val="single" w:sz="12" w:space="0" w:color="auto"/>
            </w:tcBorders>
            <w:shd w:val="clear" w:color="auto" w:fill="auto"/>
          </w:tcPr>
          <w:p w14:paraId="7ACC09EB" w14:textId="77777777" w:rsidR="000B16D9" w:rsidRPr="00A81685" w:rsidRDefault="000B16D9" w:rsidP="00A34F29">
            <w:pPr>
              <w:pStyle w:val="Tabletext"/>
              <w:keepNext/>
              <w:rPr>
                <w:b/>
              </w:rPr>
            </w:pPr>
            <w:r w:rsidRPr="00A81685">
              <w:rPr>
                <w:b/>
              </w:rPr>
              <w:t>Item</w:t>
            </w:r>
          </w:p>
        </w:tc>
        <w:tc>
          <w:tcPr>
            <w:tcW w:w="4156" w:type="dxa"/>
            <w:tcBorders>
              <w:top w:val="single" w:sz="6" w:space="0" w:color="auto"/>
              <w:bottom w:val="single" w:sz="12" w:space="0" w:color="auto"/>
            </w:tcBorders>
            <w:shd w:val="clear" w:color="auto" w:fill="auto"/>
          </w:tcPr>
          <w:p w14:paraId="00A566B3" w14:textId="77777777" w:rsidR="000B16D9" w:rsidRPr="00A81685" w:rsidRDefault="000B16D9" w:rsidP="00A34F29">
            <w:pPr>
              <w:pStyle w:val="Tabletext"/>
              <w:keepNext/>
              <w:rPr>
                <w:b/>
              </w:rPr>
            </w:pPr>
            <w:r w:rsidRPr="00A81685">
              <w:rPr>
                <w:b/>
              </w:rPr>
              <w:t>This matter:</w:t>
            </w:r>
          </w:p>
        </w:tc>
        <w:tc>
          <w:tcPr>
            <w:tcW w:w="4156" w:type="dxa"/>
            <w:tcBorders>
              <w:top w:val="single" w:sz="6" w:space="0" w:color="auto"/>
              <w:bottom w:val="single" w:sz="12" w:space="0" w:color="auto"/>
            </w:tcBorders>
            <w:shd w:val="clear" w:color="auto" w:fill="auto"/>
          </w:tcPr>
          <w:p w14:paraId="64618AE9" w14:textId="77777777" w:rsidR="000B16D9" w:rsidRPr="00A81685" w:rsidRDefault="000B16D9" w:rsidP="00A34F29">
            <w:pPr>
              <w:pStyle w:val="Tabletext"/>
              <w:keepNext/>
              <w:rPr>
                <w:b/>
              </w:rPr>
            </w:pPr>
            <w:r w:rsidRPr="00A81685">
              <w:rPr>
                <w:b/>
              </w:rPr>
              <w:t>Is dealt with in this document:</w:t>
            </w:r>
          </w:p>
        </w:tc>
      </w:tr>
      <w:tr w:rsidR="000B16D9" w:rsidRPr="00A81685" w14:paraId="6AE9A76D" w14:textId="77777777" w:rsidTr="00A34F29">
        <w:trPr>
          <w:cantSplit/>
        </w:trPr>
        <w:tc>
          <w:tcPr>
            <w:tcW w:w="714" w:type="dxa"/>
            <w:tcBorders>
              <w:top w:val="single" w:sz="12" w:space="0" w:color="auto"/>
              <w:bottom w:val="single" w:sz="2" w:space="0" w:color="auto"/>
            </w:tcBorders>
            <w:shd w:val="clear" w:color="auto" w:fill="auto"/>
          </w:tcPr>
          <w:p w14:paraId="5F1F7C9E" w14:textId="77777777" w:rsidR="000B16D9" w:rsidRPr="00A81685" w:rsidRDefault="000B16D9" w:rsidP="00A34F29">
            <w:pPr>
              <w:pStyle w:val="Tabletext"/>
            </w:pPr>
            <w:r w:rsidRPr="00A81685">
              <w:t>1</w:t>
            </w:r>
          </w:p>
        </w:tc>
        <w:tc>
          <w:tcPr>
            <w:tcW w:w="4156" w:type="dxa"/>
            <w:tcBorders>
              <w:top w:val="single" w:sz="12" w:space="0" w:color="auto"/>
              <w:bottom w:val="single" w:sz="2" w:space="0" w:color="auto"/>
            </w:tcBorders>
            <w:shd w:val="clear" w:color="auto" w:fill="auto"/>
          </w:tcPr>
          <w:p w14:paraId="55FC9C61" w14:textId="0E560272" w:rsidR="000B16D9" w:rsidRPr="00A81685" w:rsidRDefault="009746DB" w:rsidP="00A34F29">
            <w:pPr>
              <w:pStyle w:val="Tabletext"/>
            </w:pPr>
            <w:r>
              <w:t>Sections 5</w:t>
            </w:r>
            <w:r w:rsidR="000B16D9" w:rsidRPr="00A81685">
              <w:t>3 and 56 of the Constitution: parliamentary amendments that should be moved as requests</w:t>
            </w:r>
            <w:r w:rsidR="000B16D9" w:rsidRPr="00A81685">
              <w:br/>
              <w:t>parliamentary amendments that need Governor</w:t>
            </w:r>
            <w:r>
              <w:noBreakHyphen/>
            </w:r>
            <w:r w:rsidR="000B16D9" w:rsidRPr="00A81685">
              <w:t>General’s messages</w:t>
            </w:r>
          </w:p>
        </w:tc>
        <w:tc>
          <w:tcPr>
            <w:tcW w:w="4156" w:type="dxa"/>
            <w:tcBorders>
              <w:top w:val="single" w:sz="12" w:space="0" w:color="auto"/>
              <w:bottom w:val="single" w:sz="2" w:space="0" w:color="auto"/>
            </w:tcBorders>
            <w:shd w:val="clear" w:color="auto" w:fill="auto"/>
          </w:tcPr>
          <w:p w14:paraId="57080D0E" w14:textId="77777777" w:rsidR="000B16D9" w:rsidRPr="00A81685" w:rsidRDefault="000B16D9" w:rsidP="00A34F29">
            <w:pPr>
              <w:pStyle w:val="Tabletext"/>
            </w:pPr>
            <w:r w:rsidRPr="00A81685">
              <w:t xml:space="preserve">Drafting Direction </w:t>
            </w:r>
            <w:r w:rsidR="00E62768">
              <w:t xml:space="preserve">No. </w:t>
            </w:r>
            <w:r w:rsidRPr="00A81685">
              <w:t>4.9</w:t>
            </w:r>
          </w:p>
        </w:tc>
      </w:tr>
      <w:tr w:rsidR="000B16D9" w:rsidRPr="00A81685" w14:paraId="68405FD3" w14:textId="77777777" w:rsidTr="00A34F29">
        <w:trPr>
          <w:cantSplit/>
        </w:trPr>
        <w:tc>
          <w:tcPr>
            <w:tcW w:w="714" w:type="dxa"/>
            <w:tcBorders>
              <w:top w:val="single" w:sz="2" w:space="0" w:color="auto"/>
              <w:bottom w:val="single" w:sz="2" w:space="0" w:color="auto"/>
            </w:tcBorders>
            <w:shd w:val="clear" w:color="auto" w:fill="auto"/>
          </w:tcPr>
          <w:p w14:paraId="20C8FC88" w14:textId="77777777" w:rsidR="000B16D9" w:rsidRPr="00A81685" w:rsidRDefault="000B16D9" w:rsidP="00A34F29">
            <w:pPr>
              <w:pStyle w:val="Tabletext"/>
            </w:pPr>
            <w:r w:rsidRPr="00A81685">
              <w:t>2</w:t>
            </w:r>
          </w:p>
        </w:tc>
        <w:tc>
          <w:tcPr>
            <w:tcW w:w="4156" w:type="dxa"/>
            <w:tcBorders>
              <w:top w:val="single" w:sz="2" w:space="0" w:color="auto"/>
              <w:bottom w:val="single" w:sz="2" w:space="0" w:color="auto"/>
            </w:tcBorders>
            <w:shd w:val="clear" w:color="auto" w:fill="auto"/>
          </w:tcPr>
          <w:p w14:paraId="598CB1AA" w14:textId="77777777" w:rsidR="000B16D9" w:rsidRPr="00A81685" w:rsidRDefault="000B16D9" w:rsidP="00A34F29">
            <w:pPr>
              <w:pStyle w:val="Tabletext"/>
            </w:pPr>
            <w:r w:rsidRPr="00A81685">
              <w:t>Limits on what provisions can be inserted or amended by a single parliamentary amendment</w:t>
            </w:r>
          </w:p>
        </w:tc>
        <w:tc>
          <w:tcPr>
            <w:tcW w:w="4156" w:type="dxa"/>
            <w:tcBorders>
              <w:top w:val="single" w:sz="2" w:space="0" w:color="auto"/>
              <w:bottom w:val="single" w:sz="2" w:space="0" w:color="auto"/>
            </w:tcBorders>
            <w:shd w:val="clear" w:color="auto" w:fill="auto"/>
          </w:tcPr>
          <w:p w14:paraId="0588B2CF" w14:textId="77777777" w:rsidR="000B16D9" w:rsidRPr="00A81685" w:rsidRDefault="000B16D9" w:rsidP="00A34F29">
            <w:pPr>
              <w:pStyle w:val="Tabletext"/>
            </w:pPr>
            <w:r w:rsidRPr="00A81685">
              <w:t>Amending Forms Manual</w:t>
            </w:r>
          </w:p>
        </w:tc>
      </w:tr>
      <w:tr w:rsidR="000B16D9" w:rsidRPr="00A81685" w14:paraId="0CD880EB" w14:textId="77777777" w:rsidTr="00A34F29">
        <w:trPr>
          <w:cantSplit/>
        </w:trPr>
        <w:tc>
          <w:tcPr>
            <w:tcW w:w="714" w:type="dxa"/>
            <w:tcBorders>
              <w:top w:val="single" w:sz="2" w:space="0" w:color="auto"/>
              <w:bottom w:val="single" w:sz="2" w:space="0" w:color="auto"/>
            </w:tcBorders>
            <w:shd w:val="clear" w:color="auto" w:fill="auto"/>
          </w:tcPr>
          <w:p w14:paraId="08A91D70" w14:textId="77777777" w:rsidR="000B16D9" w:rsidRPr="00A81685" w:rsidRDefault="000B16D9" w:rsidP="00A34F29">
            <w:pPr>
              <w:pStyle w:val="Tabletext"/>
            </w:pPr>
            <w:r w:rsidRPr="00A81685">
              <w:t>3</w:t>
            </w:r>
          </w:p>
        </w:tc>
        <w:tc>
          <w:tcPr>
            <w:tcW w:w="4156" w:type="dxa"/>
            <w:tcBorders>
              <w:top w:val="single" w:sz="2" w:space="0" w:color="auto"/>
              <w:bottom w:val="single" w:sz="2" w:space="0" w:color="auto"/>
            </w:tcBorders>
            <w:shd w:val="clear" w:color="auto" w:fill="auto"/>
          </w:tcPr>
          <w:p w14:paraId="5ADB07DC" w14:textId="77777777" w:rsidR="000B16D9" w:rsidRPr="00A81685" w:rsidRDefault="000B16D9" w:rsidP="00A34F29">
            <w:pPr>
              <w:pStyle w:val="Tabletext"/>
            </w:pPr>
            <w:r w:rsidRPr="00A81685">
              <w:t>Amending forms for parliamentary amendments</w:t>
            </w:r>
          </w:p>
        </w:tc>
        <w:tc>
          <w:tcPr>
            <w:tcW w:w="4156" w:type="dxa"/>
            <w:tcBorders>
              <w:top w:val="single" w:sz="2" w:space="0" w:color="auto"/>
              <w:bottom w:val="single" w:sz="2" w:space="0" w:color="auto"/>
            </w:tcBorders>
            <w:shd w:val="clear" w:color="auto" w:fill="auto"/>
          </w:tcPr>
          <w:p w14:paraId="1FC96947" w14:textId="77777777" w:rsidR="000B16D9" w:rsidRPr="00A81685" w:rsidRDefault="000B16D9" w:rsidP="00A34F29">
            <w:pPr>
              <w:pStyle w:val="Tabletext"/>
            </w:pPr>
            <w:r w:rsidRPr="00A81685">
              <w:t>Amending Forms Manual</w:t>
            </w:r>
          </w:p>
        </w:tc>
      </w:tr>
      <w:tr w:rsidR="000B16D9" w:rsidRPr="00A81685" w14:paraId="7525AEE8" w14:textId="77777777" w:rsidTr="00935DFB">
        <w:trPr>
          <w:cantSplit/>
        </w:trPr>
        <w:tc>
          <w:tcPr>
            <w:tcW w:w="714" w:type="dxa"/>
            <w:tcBorders>
              <w:top w:val="single" w:sz="2" w:space="0" w:color="auto"/>
              <w:bottom w:val="single" w:sz="2" w:space="0" w:color="auto"/>
            </w:tcBorders>
            <w:shd w:val="clear" w:color="auto" w:fill="auto"/>
          </w:tcPr>
          <w:p w14:paraId="68D66CB8" w14:textId="77777777" w:rsidR="000B16D9" w:rsidRPr="00A81685" w:rsidRDefault="000B16D9" w:rsidP="00A34F29">
            <w:pPr>
              <w:pStyle w:val="Tabletext"/>
            </w:pPr>
            <w:r w:rsidRPr="00A81685">
              <w:t>4</w:t>
            </w:r>
          </w:p>
        </w:tc>
        <w:tc>
          <w:tcPr>
            <w:tcW w:w="4156" w:type="dxa"/>
            <w:tcBorders>
              <w:top w:val="single" w:sz="2" w:space="0" w:color="auto"/>
              <w:bottom w:val="single" w:sz="2" w:space="0" w:color="auto"/>
            </w:tcBorders>
            <w:shd w:val="clear" w:color="auto" w:fill="auto"/>
          </w:tcPr>
          <w:p w14:paraId="0515B546" w14:textId="77777777" w:rsidR="000B16D9" w:rsidRPr="00A81685" w:rsidRDefault="000B16D9" w:rsidP="00806C42">
            <w:pPr>
              <w:pStyle w:val="Tabletext"/>
            </w:pPr>
            <w:r w:rsidRPr="00A81685">
              <w:t>Sending finalised amendments</w:t>
            </w:r>
            <w:r w:rsidR="00806C42" w:rsidRPr="00A81685">
              <w:t xml:space="preserve"> to Parliament</w:t>
            </w:r>
          </w:p>
        </w:tc>
        <w:tc>
          <w:tcPr>
            <w:tcW w:w="4156" w:type="dxa"/>
            <w:tcBorders>
              <w:top w:val="single" w:sz="2" w:space="0" w:color="auto"/>
              <w:bottom w:val="single" w:sz="2" w:space="0" w:color="auto"/>
            </w:tcBorders>
            <w:shd w:val="clear" w:color="auto" w:fill="auto"/>
          </w:tcPr>
          <w:p w14:paraId="2CD7FD85" w14:textId="77777777" w:rsidR="000B16D9" w:rsidRPr="00A81685" w:rsidRDefault="000B16D9" w:rsidP="00F638FD">
            <w:pPr>
              <w:pStyle w:val="Tabletext"/>
            </w:pPr>
            <w:r w:rsidRPr="00A81685">
              <w:t xml:space="preserve">Word Note </w:t>
            </w:r>
            <w:r w:rsidR="00E62768">
              <w:t xml:space="preserve">No. </w:t>
            </w:r>
            <w:r w:rsidR="00F638FD">
              <w:t>6.8</w:t>
            </w:r>
          </w:p>
        </w:tc>
      </w:tr>
      <w:tr w:rsidR="00935DFB" w:rsidRPr="00A81685" w14:paraId="2087CB49" w14:textId="77777777" w:rsidTr="007E7A13">
        <w:trPr>
          <w:cantSplit/>
        </w:trPr>
        <w:tc>
          <w:tcPr>
            <w:tcW w:w="714" w:type="dxa"/>
            <w:tcBorders>
              <w:top w:val="single" w:sz="2" w:space="0" w:color="auto"/>
              <w:bottom w:val="single" w:sz="2" w:space="0" w:color="auto"/>
            </w:tcBorders>
            <w:shd w:val="clear" w:color="auto" w:fill="auto"/>
          </w:tcPr>
          <w:p w14:paraId="41B3E115" w14:textId="77777777" w:rsidR="00935DFB" w:rsidRPr="00A81685" w:rsidRDefault="00935DFB" w:rsidP="00A34F29">
            <w:pPr>
              <w:pStyle w:val="Tabletext"/>
            </w:pPr>
            <w:r w:rsidRPr="00A81685">
              <w:t>5</w:t>
            </w:r>
          </w:p>
        </w:tc>
        <w:tc>
          <w:tcPr>
            <w:tcW w:w="4156" w:type="dxa"/>
            <w:tcBorders>
              <w:top w:val="single" w:sz="2" w:space="0" w:color="auto"/>
              <w:bottom w:val="single" w:sz="2" w:space="0" w:color="auto"/>
            </w:tcBorders>
            <w:shd w:val="clear" w:color="auto" w:fill="auto"/>
          </w:tcPr>
          <w:p w14:paraId="2CCEC490" w14:textId="77777777" w:rsidR="00935DFB" w:rsidRPr="00A81685" w:rsidRDefault="00935DFB" w:rsidP="00841974">
            <w:pPr>
              <w:pStyle w:val="Tabletext"/>
            </w:pPr>
            <w:r w:rsidRPr="00A81685">
              <w:t xml:space="preserve">Parliamentary amendments of </w:t>
            </w:r>
            <w:r w:rsidR="00841974" w:rsidRPr="00A81685">
              <w:t>l</w:t>
            </w:r>
            <w:r w:rsidRPr="00A81685">
              <w:t xml:space="preserve">ong </w:t>
            </w:r>
            <w:r w:rsidR="00841974" w:rsidRPr="00A81685">
              <w:t>t</w:t>
            </w:r>
            <w:r w:rsidRPr="00A81685">
              <w:t>itles</w:t>
            </w:r>
          </w:p>
        </w:tc>
        <w:tc>
          <w:tcPr>
            <w:tcW w:w="4156" w:type="dxa"/>
            <w:tcBorders>
              <w:top w:val="single" w:sz="2" w:space="0" w:color="auto"/>
              <w:bottom w:val="single" w:sz="2" w:space="0" w:color="auto"/>
            </w:tcBorders>
            <w:shd w:val="clear" w:color="auto" w:fill="auto"/>
          </w:tcPr>
          <w:p w14:paraId="13578B4D" w14:textId="77777777" w:rsidR="00935DFB" w:rsidRPr="00A81685" w:rsidRDefault="00935DFB" w:rsidP="00A34F29">
            <w:pPr>
              <w:pStyle w:val="Tabletext"/>
            </w:pPr>
            <w:r w:rsidRPr="00A81685">
              <w:t xml:space="preserve">Drafting Direction </w:t>
            </w:r>
            <w:r w:rsidR="00E62768">
              <w:t xml:space="preserve">No. </w:t>
            </w:r>
            <w:r w:rsidRPr="00A81685">
              <w:t>1.1</w:t>
            </w:r>
          </w:p>
        </w:tc>
      </w:tr>
      <w:tr w:rsidR="007E7A13" w:rsidRPr="00A81685" w14:paraId="7C3E00A4" w14:textId="77777777" w:rsidTr="00A34F29">
        <w:trPr>
          <w:cantSplit/>
        </w:trPr>
        <w:tc>
          <w:tcPr>
            <w:tcW w:w="714" w:type="dxa"/>
            <w:tcBorders>
              <w:top w:val="single" w:sz="2" w:space="0" w:color="auto"/>
              <w:bottom w:val="single" w:sz="12" w:space="0" w:color="auto"/>
            </w:tcBorders>
            <w:shd w:val="clear" w:color="auto" w:fill="auto"/>
          </w:tcPr>
          <w:p w14:paraId="148E7FD8" w14:textId="77777777" w:rsidR="007E7A13" w:rsidRPr="00A81685" w:rsidRDefault="007E7A13" w:rsidP="00A34F29">
            <w:pPr>
              <w:pStyle w:val="Tabletext"/>
            </w:pPr>
            <w:r w:rsidRPr="00A81685">
              <w:t>6</w:t>
            </w:r>
          </w:p>
        </w:tc>
        <w:tc>
          <w:tcPr>
            <w:tcW w:w="4156" w:type="dxa"/>
            <w:tcBorders>
              <w:top w:val="single" w:sz="2" w:space="0" w:color="auto"/>
              <w:bottom w:val="single" w:sz="12" w:space="0" w:color="auto"/>
            </w:tcBorders>
            <w:shd w:val="clear" w:color="auto" w:fill="auto"/>
          </w:tcPr>
          <w:p w14:paraId="39CB5085" w14:textId="77777777" w:rsidR="007E7A13" w:rsidRPr="00A81685" w:rsidRDefault="007E7A13" w:rsidP="00841974">
            <w:pPr>
              <w:pStyle w:val="Tabletext"/>
            </w:pPr>
            <w:r w:rsidRPr="00A81685">
              <w:t>Amendments of taxation proposals</w:t>
            </w:r>
          </w:p>
        </w:tc>
        <w:tc>
          <w:tcPr>
            <w:tcW w:w="4156" w:type="dxa"/>
            <w:tcBorders>
              <w:top w:val="single" w:sz="2" w:space="0" w:color="auto"/>
              <w:bottom w:val="single" w:sz="12" w:space="0" w:color="auto"/>
            </w:tcBorders>
            <w:shd w:val="clear" w:color="auto" w:fill="auto"/>
          </w:tcPr>
          <w:p w14:paraId="47DCC9FE" w14:textId="77777777" w:rsidR="007E7A13" w:rsidRPr="00A81685" w:rsidRDefault="007E7A13" w:rsidP="00A34F29">
            <w:pPr>
              <w:pStyle w:val="Tabletext"/>
            </w:pPr>
            <w:r w:rsidRPr="00A81685">
              <w:t xml:space="preserve">Drafting Direction </w:t>
            </w:r>
            <w:r w:rsidR="00E62768">
              <w:t xml:space="preserve">No. </w:t>
            </w:r>
            <w:r w:rsidRPr="00A81685">
              <w:t>3.2</w:t>
            </w:r>
          </w:p>
        </w:tc>
      </w:tr>
    </w:tbl>
    <w:p w14:paraId="71AB9EF1" w14:textId="3C140A64" w:rsidR="000B16D9" w:rsidRPr="00A81685" w:rsidRDefault="009746DB" w:rsidP="00A81685">
      <w:pPr>
        <w:pStyle w:val="Head2"/>
      </w:pPr>
      <w:bookmarkStart w:id="1" w:name="_Toc189216371"/>
      <w:r>
        <w:t>Part 2</w:t>
      </w:r>
      <w:r w:rsidR="000B16D9" w:rsidRPr="00A81685">
        <w:t>—Amendment of Bills on return to originating House</w:t>
      </w:r>
      <w:bookmarkEnd w:id="1"/>
    </w:p>
    <w:p w14:paraId="5FFD7E0F" w14:textId="77777777" w:rsidR="000B16D9" w:rsidRPr="00A81685" w:rsidRDefault="000B16D9" w:rsidP="000D1E74">
      <w:pPr>
        <w:pStyle w:val="BodyNum"/>
      </w:pPr>
      <w:r w:rsidRPr="00A81685">
        <w:t xml:space="preserve">This Part deals with the situation in which a Bill that originated in one House of the Parliament (the </w:t>
      </w:r>
      <w:r w:rsidRPr="00A81685">
        <w:rPr>
          <w:b/>
          <w:i/>
        </w:rPr>
        <w:t>originating House</w:t>
      </w:r>
      <w:r w:rsidRPr="00A81685">
        <w:t>) is passed by the originating House, and is then returned to the originating House for consideration of amendments, or requests for amendments, made by the other House. The originating House’s powers to further amend the Bill on its return are restricted by the Standing Orders of that House.</w:t>
      </w:r>
    </w:p>
    <w:p w14:paraId="1AD9DEB1" w14:textId="5229E865" w:rsidR="000B16D9" w:rsidRPr="00A81685" w:rsidRDefault="000B16D9" w:rsidP="000D1E74">
      <w:pPr>
        <w:pStyle w:val="BodyNum"/>
      </w:pPr>
      <w:r w:rsidRPr="00A81685">
        <w:t xml:space="preserve">Senate Standing </w:t>
      </w:r>
      <w:r w:rsidR="009746DB">
        <w:t>Order 1</w:t>
      </w:r>
      <w:r w:rsidRPr="00A81685">
        <w:t xml:space="preserve">26 applies to Bills originating in the Senate. Standing </w:t>
      </w:r>
      <w:r w:rsidR="009746DB">
        <w:t>Order 1</w:t>
      </w:r>
      <w:r w:rsidRPr="00A81685">
        <w:t>26(3) is as follows:</w:t>
      </w:r>
    </w:p>
    <w:p w14:paraId="3340EC97" w14:textId="77777777" w:rsidR="000B16D9" w:rsidRPr="00A81685" w:rsidRDefault="000B16D9" w:rsidP="000B16D9">
      <w:pPr>
        <w:pStyle w:val="subsection"/>
      </w:pPr>
      <w:r w:rsidRPr="00A81685">
        <w:tab/>
        <w:t>(3)</w:t>
      </w:r>
      <w:r w:rsidRPr="00A81685">
        <w:tab/>
        <w:t xml:space="preserve">An amendment shall not be proposed to an amendment of the House of Representatives that is not relevant to it, </w:t>
      </w:r>
      <w:r w:rsidRPr="00A81685">
        <w:rPr>
          <w:i/>
        </w:rPr>
        <w:t>and an amendment may not be moved to the bill unless it is relevant to, or consequent upon, the acceptance, amendment or rejection of a House of Representatives amendment</w:t>
      </w:r>
      <w:r w:rsidRPr="00A81685">
        <w:t>. (my italics)</w:t>
      </w:r>
    </w:p>
    <w:p w14:paraId="5CC130D9" w14:textId="26252F9E" w:rsidR="000B16D9" w:rsidRPr="00A81685" w:rsidRDefault="000B16D9" w:rsidP="000D1E74">
      <w:pPr>
        <w:pStyle w:val="BodyNum"/>
      </w:pPr>
      <w:r w:rsidRPr="00A81685">
        <w:t xml:space="preserve">House of Representatives Standing </w:t>
      </w:r>
      <w:r w:rsidR="009746DB">
        <w:t>Order 1</w:t>
      </w:r>
      <w:r w:rsidRPr="00A81685">
        <w:t>60 applies to Bills originating in the House. It is as follows:</w:t>
      </w:r>
    </w:p>
    <w:p w14:paraId="7A7BE66C" w14:textId="77777777" w:rsidR="000B16D9" w:rsidRPr="00A81685" w:rsidRDefault="000B16D9" w:rsidP="000B16D9">
      <w:pPr>
        <w:pStyle w:val="Specials"/>
      </w:pPr>
      <w:r w:rsidRPr="00A81685">
        <w:t>160  Further amendments to a bill must be relevant</w:t>
      </w:r>
    </w:p>
    <w:p w14:paraId="7E43A528" w14:textId="77777777" w:rsidR="000B16D9" w:rsidRPr="00A81685" w:rsidRDefault="000B16D9" w:rsidP="000B16D9">
      <w:pPr>
        <w:pStyle w:val="subsection"/>
        <w:rPr>
          <w:sz w:val="20"/>
        </w:rPr>
      </w:pPr>
      <w:r w:rsidRPr="00A81685">
        <w:tab/>
      </w:r>
      <w:r w:rsidRPr="00A81685">
        <w:tab/>
        <w:t>The House may only amend a House bill which has been returned from the Senate if its further amendment is relevant to or consequent on the Senate amendments or requests for amendments.</w:t>
      </w:r>
    </w:p>
    <w:p w14:paraId="0423ED57" w14:textId="77777777" w:rsidR="000B16D9" w:rsidRPr="00A81685" w:rsidRDefault="000B16D9" w:rsidP="000D1E74">
      <w:pPr>
        <w:pStyle w:val="BodyNum"/>
      </w:pPr>
      <w:r w:rsidRPr="00A81685">
        <w:t>The effect of the Standing Orders quoted above is that an attempt to move “new” amendments to a Bill when it returns to the originating House is out of order, and the amendments may only be moved if Standing Orders are suspended.</w:t>
      </w:r>
    </w:p>
    <w:p w14:paraId="7154D52E" w14:textId="77777777" w:rsidR="000B16D9" w:rsidRPr="00A81685" w:rsidRDefault="000B16D9" w:rsidP="000D1E74">
      <w:pPr>
        <w:pStyle w:val="BodyNum"/>
      </w:pPr>
      <w:r w:rsidRPr="00A81685">
        <w:t xml:space="preserve">If you are asked to draft amendments that would offend </w:t>
      </w:r>
      <w:r w:rsidR="005439BD" w:rsidRPr="00A81685">
        <w:t xml:space="preserve">against </w:t>
      </w:r>
      <w:r w:rsidRPr="00A81685">
        <w:t>the relevant Standing Order, you should draw the matter to your instructor’s attention and point out that the amendments can only be moved if Standing Orders are suspended. If the amendments are likely to be in any way controversial, it may be wiser in general not to proceed in a way which requires a procedural debate before the amendments can be moved (especially if the originating House is the Senate).</w:t>
      </w:r>
    </w:p>
    <w:p w14:paraId="5E8336DA" w14:textId="05F978EE" w:rsidR="000B16D9" w:rsidRPr="00A81685" w:rsidRDefault="009746DB" w:rsidP="00A81685">
      <w:pPr>
        <w:pStyle w:val="Head2"/>
      </w:pPr>
      <w:bookmarkStart w:id="2" w:name="_Toc189216372"/>
      <w:r>
        <w:t>Part 3</w:t>
      </w:r>
      <w:r w:rsidR="000B16D9" w:rsidRPr="00A81685">
        <w:t>—Revised versions and replacement of amendments already circulated in the Parliament</w:t>
      </w:r>
      <w:bookmarkEnd w:id="2"/>
    </w:p>
    <w:p w14:paraId="6ADC2DD2" w14:textId="77777777" w:rsidR="000B16D9" w:rsidRPr="00A81685" w:rsidRDefault="000B16D9" w:rsidP="00A81685">
      <w:pPr>
        <w:pStyle w:val="Head3"/>
      </w:pPr>
      <w:bookmarkStart w:id="3" w:name="_Toc189216373"/>
      <w:r w:rsidRPr="00A81685">
        <w:t>Revised versions of amendments already circulated</w:t>
      </w:r>
      <w:bookmarkEnd w:id="3"/>
    </w:p>
    <w:p w14:paraId="1BD6CF52" w14:textId="7A4386B6" w:rsidR="00DE078C" w:rsidRDefault="000B16D9" w:rsidP="00273522">
      <w:pPr>
        <w:pStyle w:val="BodyNum"/>
      </w:pPr>
      <w:r w:rsidRPr="00A81685">
        <w:t>If amendments that have been circulated in either House of the Parliament are revised, the revised</w:t>
      </w:r>
      <w:r w:rsidR="00AB6D31">
        <w:t xml:space="preserve"> </w:t>
      </w:r>
      <w:r w:rsidRPr="00A81685">
        <w:t>amendments should be marked in the top right</w:t>
      </w:r>
      <w:r w:rsidR="009746DB">
        <w:noBreakHyphen/>
      </w:r>
      <w:r w:rsidRPr="00A81685">
        <w:t>hand corner as “REVISED”</w:t>
      </w:r>
      <w:r w:rsidR="00AB6D31">
        <w:t xml:space="preserve"> or </w:t>
      </w:r>
      <w:r w:rsidRPr="00A81685">
        <w:t xml:space="preserve">“FURTHER REVISED” to distinguish them from the amendments circulated earlier (and thus prevent confusion). The marking should be </w:t>
      </w:r>
      <w:r w:rsidR="00A564F2">
        <w:t>included by manually editing the head</w:t>
      </w:r>
      <w:r w:rsidR="00301230">
        <w:t>er</w:t>
      </w:r>
      <w:r w:rsidR="00870F49">
        <w:t xml:space="preserve"> to </w:t>
      </w:r>
      <w:r w:rsidR="00A564F2">
        <w:t>insert the relevant text</w:t>
      </w:r>
      <w:r w:rsidRPr="00A81685">
        <w:t xml:space="preserve"> </w:t>
      </w:r>
      <w:r w:rsidR="00DE078C">
        <w:t>at the top right</w:t>
      </w:r>
      <w:r w:rsidR="009746DB">
        <w:noBreakHyphen/>
      </w:r>
      <w:r w:rsidR="00DE078C">
        <w:t>hand corner</w:t>
      </w:r>
      <w:r w:rsidR="001E4DB5">
        <w:t>,</w:t>
      </w:r>
      <w:r w:rsidR="00413601">
        <w:t xml:space="preserve"> as </w:t>
      </w:r>
      <w:r w:rsidR="00DE078C">
        <w:t>follows:</w:t>
      </w:r>
    </w:p>
    <w:p w14:paraId="1ADC4459" w14:textId="77777777" w:rsidR="00273522" w:rsidRDefault="00155E6B" w:rsidP="00AB6D31">
      <w:pPr>
        <w:pStyle w:val="BodyNum"/>
        <w:numPr>
          <w:ilvl w:val="0"/>
          <w:numId w:val="0"/>
        </w:numPr>
        <w:jc w:val="center"/>
      </w:pPr>
      <w:r>
        <w:rPr>
          <w:noProof/>
        </w:rPr>
        <w:drawing>
          <wp:inline distT="0" distB="0" distL="0" distR="0" wp14:anchorId="3AF00E62" wp14:editId="26648E35">
            <wp:extent cx="2209292" cy="1360998"/>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3623" cy="1382147"/>
                    </a:xfrm>
                    <a:prstGeom prst="rect">
                      <a:avLst/>
                    </a:prstGeom>
                  </pic:spPr>
                </pic:pic>
              </a:graphicData>
            </a:graphic>
          </wp:inline>
        </w:drawing>
      </w:r>
      <w:r w:rsidR="00413601">
        <w:rPr>
          <w:noProof/>
        </w:rPr>
        <w:drawing>
          <wp:inline distT="0" distB="0" distL="0" distR="0" wp14:anchorId="7AB06177" wp14:editId="5B9806BE">
            <wp:extent cx="2531440" cy="13600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6361" cy="1427176"/>
                    </a:xfrm>
                    <a:prstGeom prst="rect">
                      <a:avLst/>
                    </a:prstGeom>
                  </pic:spPr>
                </pic:pic>
              </a:graphicData>
            </a:graphic>
          </wp:inline>
        </w:drawing>
      </w:r>
    </w:p>
    <w:p w14:paraId="0F36CFB8" w14:textId="77777777" w:rsidR="000B16D9" w:rsidRPr="00A81685" w:rsidRDefault="000B16D9" w:rsidP="00273522">
      <w:pPr>
        <w:pStyle w:val="BodyNum"/>
      </w:pPr>
      <w:r w:rsidRPr="00A81685">
        <w:t>If you are not sure whether a particular set of amendments that have been sent to the Table Office of a House of Parliament have been circulated, you can check with that Office.</w:t>
      </w:r>
    </w:p>
    <w:p w14:paraId="44CB80F6" w14:textId="77777777" w:rsidR="000B16D9" w:rsidRPr="00A81685" w:rsidRDefault="000B16D9" w:rsidP="000D1E74">
      <w:pPr>
        <w:pStyle w:val="BodyNum"/>
      </w:pPr>
      <w:r w:rsidRPr="00A81685">
        <w:t>With Government amendments some confusion could arise if there were 2 sets of different amendments to the same Bill, and one set were revised. The use of the word “revised” on one set could lead members to think that the other (different) set had been superseded. In such a case the amendments should be consolidated if possible.</w:t>
      </w:r>
    </w:p>
    <w:p w14:paraId="4E1F4345" w14:textId="77777777" w:rsidR="000B16D9" w:rsidRPr="00A81685" w:rsidRDefault="000B16D9" w:rsidP="000D1E74">
      <w:pPr>
        <w:pStyle w:val="BodyNum"/>
      </w:pPr>
      <w:r w:rsidRPr="00A81685">
        <w:t>When asked to draft, revise, or otherwise advise on, a set of amendments to be moved by a private Member, it is important to ascertain whether another set of amendments has been circulated in the name of the same member.</w:t>
      </w:r>
    </w:p>
    <w:p w14:paraId="2064891B" w14:textId="77777777" w:rsidR="000B16D9" w:rsidRPr="00A81685" w:rsidRDefault="000B16D9" w:rsidP="00A81685">
      <w:pPr>
        <w:pStyle w:val="Head3"/>
      </w:pPr>
      <w:bookmarkStart w:id="4" w:name="_Toc189216374"/>
      <w:r w:rsidRPr="00A81685">
        <w:t>Replacement of amendments already circulated</w:t>
      </w:r>
      <w:bookmarkEnd w:id="4"/>
    </w:p>
    <w:p w14:paraId="4BEC9EE2" w14:textId="06BF7644" w:rsidR="000B16D9" w:rsidRDefault="000B16D9" w:rsidP="000D1E74">
      <w:pPr>
        <w:pStyle w:val="BodyNum"/>
      </w:pPr>
      <w:r w:rsidRPr="00A81685">
        <w:t xml:space="preserve">If you prepare a parliamentary amendment document (the </w:t>
      </w:r>
      <w:r w:rsidRPr="00A81685">
        <w:rPr>
          <w:b/>
          <w:i/>
        </w:rPr>
        <w:t>replacement document</w:t>
      </w:r>
      <w:r w:rsidRPr="00A81685">
        <w:t xml:space="preserve">) that is to replace a parliamentary amendment document (the </w:t>
      </w:r>
      <w:r w:rsidRPr="00A81685">
        <w:rPr>
          <w:b/>
          <w:i/>
        </w:rPr>
        <w:t>old document</w:t>
      </w:r>
      <w:r w:rsidRPr="00A81685">
        <w:t xml:space="preserve">) with a different file name that has already been circulated in either House of Parliament, you should ensure that the replacement document supplied to the Table Office indicates that it replaces the old document. In the replacement document, you should refer to the old document by </w:t>
      </w:r>
      <w:r w:rsidR="00A34F29">
        <w:t>its unique identifier</w:t>
      </w:r>
      <w:r w:rsidR="00301230">
        <w:t xml:space="preserve"> (i.e. </w:t>
      </w:r>
      <w:r w:rsidRPr="00A81685">
        <w:t>the string of letters and/or digits that appears in the top right</w:t>
      </w:r>
      <w:r w:rsidR="009746DB">
        <w:noBreakHyphen/>
      </w:r>
      <w:r w:rsidRPr="00A81685">
        <w:t>hand corner of the first page of the old document</w:t>
      </w:r>
      <w:r w:rsidR="00301230">
        <w:t>)</w:t>
      </w:r>
      <w:r w:rsidRPr="00A81685">
        <w:t>.</w:t>
      </w:r>
      <w:r w:rsidR="00DE3442">
        <w:t xml:space="preserve"> This is done b</w:t>
      </w:r>
      <w:r w:rsidR="00870F49">
        <w:t xml:space="preserve">y manually editing the header to insert the </w:t>
      </w:r>
      <w:r w:rsidR="008079C7">
        <w:t>words</w:t>
      </w:r>
      <w:r w:rsidR="00870F49">
        <w:t xml:space="preserve"> </w:t>
      </w:r>
      <w:r w:rsidR="008079C7">
        <w:t>“REPLACEMENT FOR [</w:t>
      </w:r>
      <w:r w:rsidR="008079C7" w:rsidRPr="001E1352">
        <w:rPr>
          <w:i/>
        </w:rPr>
        <w:t xml:space="preserve">insert old </w:t>
      </w:r>
      <w:r w:rsidR="00A34F29">
        <w:rPr>
          <w:i/>
        </w:rPr>
        <w:t>document</w:t>
      </w:r>
      <w:r w:rsidR="008079C7" w:rsidRPr="001E1352">
        <w:rPr>
          <w:i/>
        </w:rPr>
        <w:t xml:space="preserve"> identifier</w:t>
      </w:r>
      <w:r w:rsidR="008079C7">
        <w:t xml:space="preserve">]” </w:t>
      </w:r>
      <w:r w:rsidR="003F0F7E">
        <w:t>at the top right</w:t>
      </w:r>
      <w:r w:rsidR="009746DB">
        <w:noBreakHyphen/>
      </w:r>
      <w:r w:rsidR="003F0F7E">
        <w:t>hand corner</w:t>
      </w:r>
      <w:r w:rsidR="00526797">
        <w:t xml:space="preserve">, directly above the </w:t>
      </w:r>
      <w:r w:rsidR="00B17344">
        <w:t>replacement document</w:t>
      </w:r>
      <w:r w:rsidR="00526797">
        <w:t xml:space="preserve">’s </w:t>
      </w:r>
      <w:r w:rsidR="00B17344">
        <w:t>identifier</w:t>
      </w:r>
      <w:r w:rsidR="00526797">
        <w:t>,</w:t>
      </w:r>
      <w:r w:rsidR="00B17344">
        <w:t xml:space="preserve"> </w:t>
      </w:r>
      <w:r w:rsidR="003F0F7E">
        <w:t>as follows:</w:t>
      </w:r>
    </w:p>
    <w:p w14:paraId="4F982848" w14:textId="77777777" w:rsidR="00AB6D31" w:rsidRPr="00A81685" w:rsidRDefault="00AB6D31" w:rsidP="00AB6D31">
      <w:pPr>
        <w:pStyle w:val="BodyNum"/>
        <w:numPr>
          <w:ilvl w:val="0"/>
          <w:numId w:val="0"/>
        </w:numPr>
      </w:pPr>
      <w:r>
        <w:rPr>
          <w:noProof/>
        </w:rPr>
        <w:drawing>
          <wp:inline distT="0" distB="0" distL="0" distR="0" wp14:anchorId="7247923E" wp14:editId="3EC251F4">
            <wp:extent cx="3051964" cy="12006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5607" cy="1276827"/>
                    </a:xfrm>
                    <a:prstGeom prst="rect">
                      <a:avLst/>
                    </a:prstGeom>
                  </pic:spPr>
                </pic:pic>
              </a:graphicData>
            </a:graphic>
          </wp:inline>
        </w:drawing>
      </w:r>
    </w:p>
    <w:p w14:paraId="1B4E2661" w14:textId="0892E978" w:rsidR="002816E9" w:rsidRDefault="009746DB" w:rsidP="002816E9">
      <w:pPr>
        <w:pStyle w:val="Head2"/>
      </w:pPr>
      <w:bookmarkStart w:id="5" w:name="_Toc189216375"/>
      <w:r>
        <w:t>Part 4</w:t>
      </w:r>
      <w:r w:rsidR="002816E9" w:rsidRPr="00A81685">
        <w:t>—</w:t>
      </w:r>
      <w:r w:rsidR="002816E9">
        <w:t>Amendments of long title</w:t>
      </w:r>
      <w:r w:rsidR="00F34F3A">
        <w:t xml:space="preserve"> in House of Representatives</w:t>
      </w:r>
      <w:bookmarkEnd w:id="5"/>
    </w:p>
    <w:p w14:paraId="20231103" w14:textId="55FD24DF" w:rsidR="002816E9" w:rsidRPr="002816E9" w:rsidRDefault="002816E9" w:rsidP="002816E9">
      <w:pPr>
        <w:pStyle w:val="BodyNum"/>
      </w:pPr>
      <w:r>
        <w:t xml:space="preserve">House of Representatives Standing </w:t>
      </w:r>
      <w:r w:rsidR="009746DB">
        <w:t>Order 1</w:t>
      </w:r>
      <w:r>
        <w:t>50 requires parliamentary amendments of the long title of a Bill to be reported to the House of Representatives. To assist the House of Represent</w:t>
      </w:r>
      <w:r w:rsidR="00E521B9">
        <w:t>atives to comply with the order</w:t>
      </w:r>
      <w:r w:rsidR="00C730AE">
        <w:t>, at the finalisation stage for the amendments an email will be generated to go to staff in the House of Representatives alerting them to an amendment of the long title.</w:t>
      </w:r>
    </w:p>
    <w:p w14:paraId="7C505549" w14:textId="0D9B8679" w:rsidR="000B16D9" w:rsidRPr="00A81685" w:rsidRDefault="009746DB" w:rsidP="00A81685">
      <w:pPr>
        <w:pStyle w:val="Head2"/>
      </w:pPr>
      <w:bookmarkStart w:id="6" w:name="_Toc189216376"/>
      <w:r>
        <w:t>Part 5</w:t>
      </w:r>
      <w:r w:rsidR="000B16D9" w:rsidRPr="00A81685">
        <w:t>—Keeping parliamentary amendment statistics</w:t>
      </w:r>
      <w:bookmarkEnd w:id="6"/>
    </w:p>
    <w:p w14:paraId="30E4D060" w14:textId="77777777" w:rsidR="000B16D9" w:rsidRPr="00A81685" w:rsidRDefault="000B16D9" w:rsidP="000D1E74">
      <w:pPr>
        <w:pStyle w:val="BodyNum"/>
      </w:pPr>
      <w:r w:rsidRPr="00A81685">
        <w:t>All drafters should keep statistics on the number of amendments drafted for moving in the Parliament.</w:t>
      </w:r>
    </w:p>
    <w:p w14:paraId="551ABA48" w14:textId="77777777" w:rsidR="000B16D9" w:rsidRPr="00A81685" w:rsidRDefault="000B16D9" w:rsidP="000D1E74">
      <w:pPr>
        <w:pStyle w:val="BodyNum"/>
      </w:pPr>
      <w:r w:rsidRPr="00A81685">
        <w:t>Amendments should be classified according to whether they were drafted on the instructions of the Government or otherwise, and according to whether they were necessary to correct drafting errors in the Bill concerned, to give effect to changed policy or to give effect to a new policy.</w:t>
      </w:r>
    </w:p>
    <w:p w14:paraId="7D6939F7" w14:textId="77777777" w:rsidR="000B16D9" w:rsidRPr="00A81685" w:rsidRDefault="000B16D9" w:rsidP="000D1E74">
      <w:pPr>
        <w:pStyle w:val="BodyNum"/>
      </w:pPr>
      <w:r w:rsidRPr="00A81685">
        <w:t>Drafters should ensure that there is no double counting of amendments arising from amendments being recorded by each member of a team.</w:t>
      </w:r>
    </w:p>
    <w:p w14:paraId="48E1A274" w14:textId="05C4A9DB" w:rsidR="000B16D9" w:rsidRPr="00A81685" w:rsidRDefault="000B16D9" w:rsidP="000D1E74">
      <w:pPr>
        <w:pStyle w:val="BodyNum"/>
      </w:pPr>
      <w:r w:rsidRPr="00A81685">
        <w:t>This information should be recorded for each financial year. Drafters should provide the information to First Parliamentary Counsel as soon as possible after the end of each financial year. Drafters may also be requested to provide up</w:t>
      </w:r>
      <w:r w:rsidR="009746DB">
        <w:noBreakHyphen/>
      </w:r>
      <w:r w:rsidRPr="00A81685">
        <w:t>to</w:t>
      </w:r>
      <w:r w:rsidR="009746DB">
        <w:noBreakHyphen/>
      </w:r>
      <w:r w:rsidRPr="00A81685">
        <w:t>date information shortly before hearings of Senate Estimates Committees (usually around May and October).</w:t>
      </w:r>
    </w:p>
    <w:p w14:paraId="1322215F" w14:textId="77777777" w:rsidR="000B16D9" w:rsidRDefault="000B16D9" w:rsidP="000D1E74">
      <w:pPr>
        <w:pStyle w:val="BodyNum"/>
      </w:pPr>
      <w:r w:rsidRPr="00A81685">
        <w:t>Drafters should keep statistics of each amendment drafted (whether or not it inserts several new clauses or items), not each document containing amendments.</w:t>
      </w:r>
    </w:p>
    <w:p w14:paraId="1F66FC33" w14:textId="53513E6D" w:rsidR="001F0F28" w:rsidRDefault="009746DB" w:rsidP="001F0F28">
      <w:pPr>
        <w:pStyle w:val="Head2"/>
      </w:pPr>
      <w:bookmarkStart w:id="7" w:name="_Toc189216377"/>
      <w:r>
        <w:t>Part 6</w:t>
      </w:r>
      <w:r w:rsidR="001F0F28">
        <w:t>—Non</w:t>
      </w:r>
      <w:r>
        <w:noBreakHyphen/>
      </w:r>
      <w:r w:rsidR="001F0F28">
        <w:t xml:space="preserve">government </w:t>
      </w:r>
      <w:r w:rsidR="000F4F53">
        <w:t xml:space="preserve">parliamentary </w:t>
      </w:r>
      <w:r w:rsidR="001F0F28">
        <w:t>amendments</w:t>
      </w:r>
      <w:bookmarkEnd w:id="7"/>
    </w:p>
    <w:p w14:paraId="4CE5FD54" w14:textId="397365F7" w:rsidR="001F0F28" w:rsidRDefault="00825609" w:rsidP="001F0F28">
      <w:pPr>
        <w:pStyle w:val="BodyNum"/>
      </w:pPr>
      <w:r>
        <w:t xml:space="preserve">This part addresses questions that have arisen </w:t>
      </w:r>
      <w:r w:rsidR="00305A36">
        <w:t>where</w:t>
      </w:r>
      <w:r>
        <w:t xml:space="preserve"> OPC is instructed to draft </w:t>
      </w:r>
      <w:r w:rsidR="006E0496">
        <w:t>non</w:t>
      </w:r>
      <w:r w:rsidR="009746DB">
        <w:noBreakHyphen/>
      </w:r>
      <w:r w:rsidR="006E0496">
        <w:t xml:space="preserve">government </w:t>
      </w:r>
      <w:r>
        <w:t>parliamentary amendments</w:t>
      </w:r>
      <w:r w:rsidR="0070665C">
        <w:t xml:space="preserve">, specifically </w:t>
      </w:r>
      <w:r w:rsidR="006E0496">
        <w:t xml:space="preserve">whether those </w:t>
      </w:r>
      <w:r w:rsidR="001F0F28">
        <w:t xml:space="preserve">amendments need to </w:t>
      </w:r>
      <w:r w:rsidR="003C7EA0">
        <w:t>be finalised</w:t>
      </w:r>
      <w:r w:rsidR="00CF05A3">
        <w:t xml:space="preserve"> in</w:t>
      </w:r>
      <w:r w:rsidR="006E0496">
        <w:t xml:space="preserve"> the usual OPC process and what information should be included in the sponsor field of the amendment sheet.</w:t>
      </w:r>
    </w:p>
    <w:p w14:paraId="2E346053" w14:textId="1C5E0525" w:rsidR="001F0F28" w:rsidRDefault="001F0F28" w:rsidP="00FC78F9">
      <w:pPr>
        <w:pStyle w:val="BodyNum"/>
      </w:pPr>
      <w:r>
        <w:t>Non</w:t>
      </w:r>
      <w:r w:rsidR="009746DB">
        <w:noBreakHyphen/>
      </w:r>
      <w:r>
        <w:t>government amendments do not need to be finalised</w:t>
      </w:r>
      <w:r w:rsidR="004D6860">
        <w:t xml:space="preserve">. </w:t>
      </w:r>
      <w:r w:rsidR="007B0B78">
        <w:t>This is because the House Clerk’s Office or the Senate Procedure Office will ultimately take carriage of the draft after it is sent out. Drafters should, however, continue to ensure non</w:t>
      </w:r>
      <w:r w:rsidR="009746DB">
        <w:noBreakHyphen/>
      </w:r>
      <w:r w:rsidR="007B0B78">
        <w:t xml:space="preserve">government amendments undergo the usual editorial checking process where time permits. </w:t>
      </w:r>
      <w:r w:rsidR="0070665C">
        <w:t xml:space="preserve">Drafters may </w:t>
      </w:r>
      <w:r w:rsidR="007B0B78">
        <w:t>also</w:t>
      </w:r>
      <w:r w:rsidR="0026411D">
        <w:t xml:space="preserve"> wish to </w:t>
      </w:r>
      <w:r w:rsidR="0070665C">
        <w:t xml:space="preserve">run the </w:t>
      </w:r>
      <w:r w:rsidR="00CF05A3">
        <w:t>Delete Author macro before sending out drafts of non</w:t>
      </w:r>
      <w:r w:rsidR="009746DB">
        <w:noBreakHyphen/>
      </w:r>
      <w:r w:rsidR="00CF05A3">
        <w:t>government amendments</w:t>
      </w:r>
      <w:r>
        <w:t>.</w:t>
      </w:r>
    </w:p>
    <w:p w14:paraId="2A601DB4" w14:textId="7547CFD0" w:rsidR="001F0F28" w:rsidRPr="001F0F28" w:rsidRDefault="006F3061" w:rsidP="000F304A">
      <w:pPr>
        <w:pStyle w:val="BodyNum"/>
      </w:pPr>
      <w:r>
        <w:t xml:space="preserve">Similarly, if you are drafting </w:t>
      </w:r>
      <w:r w:rsidR="009D2732">
        <w:t>amendments that you know are intended to be moved by a non</w:t>
      </w:r>
      <w:r w:rsidR="009746DB">
        <w:noBreakHyphen/>
      </w:r>
      <w:r w:rsidR="009D2732">
        <w:t xml:space="preserve">government Member or Senator, you should </w:t>
      </w:r>
      <w:r w:rsidR="007B3F9B">
        <w:t xml:space="preserve">include information in </w:t>
      </w:r>
      <w:r w:rsidR="00EC4C3E">
        <w:t xml:space="preserve">the sponsor field of the amendment sheet </w:t>
      </w:r>
      <w:r w:rsidR="007B3F9B">
        <w:t>to indicate it is a non</w:t>
      </w:r>
      <w:r w:rsidR="009746DB">
        <w:noBreakHyphen/>
      </w:r>
      <w:r w:rsidR="007B3F9B">
        <w:t>government amendment (</w:t>
      </w:r>
      <w:r w:rsidR="000F304A">
        <w:t xml:space="preserve">note, </w:t>
      </w:r>
      <w:r w:rsidR="007B3F9B">
        <w:t>the template for parliamentary amendments provides guidance</w:t>
      </w:r>
      <w:r w:rsidR="000F304A">
        <w:t xml:space="preserve"> on </w:t>
      </w:r>
      <w:r w:rsidR="00C4118B">
        <w:t>including this information</w:t>
      </w:r>
      <w:r w:rsidR="007B3F9B">
        <w:t xml:space="preserve">). </w:t>
      </w:r>
      <w:r w:rsidR="000F304A">
        <w:t xml:space="preserve">The House </w:t>
      </w:r>
      <w:r w:rsidR="00B54B08">
        <w:t>Clerk’s Office or the</w:t>
      </w:r>
      <w:r w:rsidR="000F304A">
        <w:t xml:space="preserve"> Senate</w:t>
      </w:r>
      <w:r w:rsidR="00B54B08">
        <w:t xml:space="preserve"> Procedure Office</w:t>
      </w:r>
      <w:r w:rsidR="000F304A">
        <w:t xml:space="preserve"> will check and correctly complete the field at a later stage.</w:t>
      </w:r>
    </w:p>
    <w:p w14:paraId="44605C28" w14:textId="77777777" w:rsidR="000B16D9" w:rsidRPr="00A81685" w:rsidRDefault="000B16D9" w:rsidP="000B16D9">
      <w:pPr>
        <w:pStyle w:val="Body"/>
      </w:pPr>
    </w:p>
    <w:p w14:paraId="3FBC353C" w14:textId="77777777" w:rsidR="000B16D9" w:rsidRPr="00A81685" w:rsidRDefault="000B16D9" w:rsidP="000B16D9">
      <w:pPr>
        <w:pStyle w:val="Body"/>
      </w:pPr>
    </w:p>
    <w:p w14:paraId="32531C4F" w14:textId="7FAA0A30" w:rsidR="000B16D9" w:rsidRPr="00A81685" w:rsidRDefault="0061683E" w:rsidP="00DE7788">
      <w:pPr>
        <w:pStyle w:val="Body"/>
      </w:pPr>
      <w:r>
        <w:t>Meredith Leigh</w:t>
      </w:r>
      <w:r w:rsidR="00DE7788" w:rsidRPr="00A81685">
        <w:br/>
      </w:r>
      <w:r w:rsidR="000B16D9" w:rsidRPr="00A81685">
        <w:t>First Parliamentary Counsel</w:t>
      </w:r>
      <w:r w:rsidR="00DE7788" w:rsidRPr="00A81685">
        <w:br/>
      </w:r>
      <w:r w:rsidR="009746DB">
        <w:t>31 January</w:t>
      </w:r>
      <w:r>
        <w:t xml:space="preserve"> 202</w:t>
      </w:r>
      <w:r w:rsidR="007B3DEF">
        <w:t>5</w:t>
      </w:r>
    </w:p>
    <w:p w14:paraId="3971D08D" w14:textId="77777777" w:rsidR="00DE7788" w:rsidRPr="00A81685" w:rsidRDefault="00DE7788" w:rsidP="00DE7788">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DE7788" w:rsidRPr="00A81685" w14:paraId="510068B8" w14:textId="77777777" w:rsidTr="00841974">
        <w:trPr>
          <w:tblHeader/>
        </w:trPr>
        <w:tc>
          <w:tcPr>
            <w:tcW w:w="9027" w:type="dxa"/>
            <w:gridSpan w:val="3"/>
            <w:tcBorders>
              <w:top w:val="single" w:sz="12" w:space="0" w:color="auto"/>
              <w:bottom w:val="single" w:sz="6" w:space="0" w:color="auto"/>
            </w:tcBorders>
            <w:shd w:val="clear" w:color="auto" w:fill="auto"/>
          </w:tcPr>
          <w:p w14:paraId="5E5A807F" w14:textId="77777777" w:rsidR="00DE7788" w:rsidRPr="00A81685" w:rsidRDefault="00DE7788" w:rsidP="00A34F29">
            <w:pPr>
              <w:pStyle w:val="Tabletext"/>
              <w:keepNext/>
              <w:rPr>
                <w:b/>
              </w:rPr>
            </w:pPr>
            <w:r w:rsidRPr="00A81685">
              <w:rPr>
                <w:b/>
              </w:rPr>
              <w:t>Document History</w:t>
            </w:r>
          </w:p>
        </w:tc>
      </w:tr>
      <w:tr w:rsidR="00DE7788" w:rsidRPr="00A81685" w14:paraId="69DB9928" w14:textId="77777777" w:rsidTr="00841974">
        <w:trPr>
          <w:tblHeader/>
        </w:trPr>
        <w:tc>
          <w:tcPr>
            <w:tcW w:w="3009" w:type="dxa"/>
            <w:tcBorders>
              <w:top w:val="single" w:sz="6" w:space="0" w:color="auto"/>
              <w:bottom w:val="single" w:sz="12" w:space="0" w:color="auto"/>
            </w:tcBorders>
            <w:shd w:val="clear" w:color="auto" w:fill="auto"/>
          </w:tcPr>
          <w:p w14:paraId="17BE39DB" w14:textId="77777777" w:rsidR="00DE7788" w:rsidRPr="00A81685" w:rsidRDefault="00DE7788" w:rsidP="00A34F29">
            <w:pPr>
              <w:pStyle w:val="Tabletext"/>
              <w:keepNext/>
              <w:rPr>
                <w:b/>
              </w:rPr>
            </w:pPr>
            <w:r w:rsidRPr="00A81685">
              <w:rPr>
                <w:b/>
              </w:rPr>
              <w:t>Release</w:t>
            </w:r>
          </w:p>
        </w:tc>
        <w:tc>
          <w:tcPr>
            <w:tcW w:w="3009" w:type="dxa"/>
            <w:tcBorders>
              <w:top w:val="single" w:sz="6" w:space="0" w:color="auto"/>
              <w:bottom w:val="single" w:sz="12" w:space="0" w:color="auto"/>
            </w:tcBorders>
            <w:shd w:val="clear" w:color="auto" w:fill="auto"/>
          </w:tcPr>
          <w:p w14:paraId="77BE4652" w14:textId="77777777" w:rsidR="00DE7788" w:rsidRPr="00A81685" w:rsidRDefault="00DE7788" w:rsidP="00A34F29">
            <w:pPr>
              <w:pStyle w:val="Tabletext"/>
              <w:keepNext/>
              <w:rPr>
                <w:b/>
              </w:rPr>
            </w:pPr>
            <w:r w:rsidRPr="00A81685">
              <w:rPr>
                <w:b/>
              </w:rPr>
              <w:t>Release date</w:t>
            </w:r>
          </w:p>
        </w:tc>
        <w:tc>
          <w:tcPr>
            <w:tcW w:w="3009" w:type="dxa"/>
            <w:tcBorders>
              <w:top w:val="single" w:sz="6" w:space="0" w:color="auto"/>
              <w:bottom w:val="single" w:sz="12" w:space="0" w:color="auto"/>
            </w:tcBorders>
            <w:shd w:val="clear" w:color="auto" w:fill="auto"/>
          </w:tcPr>
          <w:p w14:paraId="599CA7BB" w14:textId="77777777" w:rsidR="00DE7788" w:rsidRPr="00A81685" w:rsidRDefault="00DE7788" w:rsidP="00A34F29">
            <w:pPr>
              <w:pStyle w:val="Tabletext"/>
              <w:keepNext/>
              <w:rPr>
                <w:b/>
              </w:rPr>
            </w:pPr>
            <w:r w:rsidRPr="00A81685">
              <w:rPr>
                <w:b/>
              </w:rPr>
              <w:t>Document number</w:t>
            </w:r>
          </w:p>
        </w:tc>
      </w:tr>
      <w:tr w:rsidR="00DE7788" w:rsidRPr="00A81685" w14:paraId="25C7CB32" w14:textId="77777777" w:rsidTr="00841974">
        <w:tc>
          <w:tcPr>
            <w:tcW w:w="3009" w:type="dxa"/>
            <w:tcBorders>
              <w:top w:val="single" w:sz="12" w:space="0" w:color="auto"/>
            </w:tcBorders>
            <w:shd w:val="clear" w:color="auto" w:fill="auto"/>
          </w:tcPr>
          <w:p w14:paraId="288F86C6" w14:textId="77777777" w:rsidR="00DE7788" w:rsidRPr="00A81685" w:rsidRDefault="00DE7788" w:rsidP="00A34F29">
            <w:pPr>
              <w:pStyle w:val="Tabletext"/>
            </w:pPr>
            <w:r w:rsidRPr="00A81685">
              <w:t>1.0</w:t>
            </w:r>
          </w:p>
        </w:tc>
        <w:tc>
          <w:tcPr>
            <w:tcW w:w="3009" w:type="dxa"/>
            <w:tcBorders>
              <w:top w:val="single" w:sz="12" w:space="0" w:color="auto"/>
            </w:tcBorders>
            <w:shd w:val="clear" w:color="auto" w:fill="auto"/>
          </w:tcPr>
          <w:p w14:paraId="25321B58" w14:textId="23B9B9AB" w:rsidR="00DE7788" w:rsidRPr="00A81685" w:rsidRDefault="009746DB" w:rsidP="00A34F29">
            <w:pPr>
              <w:pStyle w:val="Tabletext"/>
            </w:pPr>
            <w:r>
              <w:t>1 May</w:t>
            </w:r>
            <w:r w:rsidR="00DE7788" w:rsidRPr="00A81685">
              <w:t xml:space="preserve"> 2006</w:t>
            </w:r>
          </w:p>
        </w:tc>
        <w:tc>
          <w:tcPr>
            <w:tcW w:w="3009" w:type="dxa"/>
            <w:tcBorders>
              <w:top w:val="single" w:sz="12" w:space="0" w:color="auto"/>
            </w:tcBorders>
            <w:shd w:val="clear" w:color="auto" w:fill="auto"/>
          </w:tcPr>
          <w:p w14:paraId="0E4FC867" w14:textId="77777777" w:rsidR="00DE7788" w:rsidRPr="00A81685" w:rsidRDefault="00DE7788" w:rsidP="00A34F29">
            <w:pPr>
              <w:pStyle w:val="Tabletext"/>
            </w:pPr>
            <w:r w:rsidRPr="00A81685">
              <w:t>s06rd396.v01.doc</w:t>
            </w:r>
          </w:p>
        </w:tc>
      </w:tr>
      <w:tr w:rsidR="00DE7788" w:rsidRPr="00A81685" w14:paraId="3CB95401" w14:textId="77777777" w:rsidTr="00841974">
        <w:tc>
          <w:tcPr>
            <w:tcW w:w="3009" w:type="dxa"/>
            <w:shd w:val="clear" w:color="auto" w:fill="auto"/>
          </w:tcPr>
          <w:p w14:paraId="7CCB0458" w14:textId="77777777" w:rsidR="00DE7788" w:rsidRPr="00A81685" w:rsidRDefault="00DE7788" w:rsidP="00A34F29">
            <w:pPr>
              <w:pStyle w:val="Tabletext"/>
            </w:pPr>
            <w:r w:rsidRPr="00A81685">
              <w:t>1.1</w:t>
            </w:r>
          </w:p>
        </w:tc>
        <w:tc>
          <w:tcPr>
            <w:tcW w:w="3009" w:type="dxa"/>
            <w:shd w:val="clear" w:color="auto" w:fill="auto"/>
          </w:tcPr>
          <w:p w14:paraId="1372933E" w14:textId="08A20070" w:rsidR="00DE7788" w:rsidRPr="00A81685" w:rsidRDefault="009746DB" w:rsidP="00A34F29">
            <w:pPr>
              <w:pStyle w:val="Tabletext"/>
            </w:pPr>
            <w:r>
              <w:t>2 May</w:t>
            </w:r>
            <w:r w:rsidR="00DE7788" w:rsidRPr="00A81685">
              <w:t xml:space="preserve"> 2007</w:t>
            </w:r>
          </w:p>
        </w:tc>
        <w:tc>
          <w:tcPr>
            <w:tcW w:w="3009" w:type="dxa"/>
            <w:shd w:val="clear" w:color="auto" w:fill="auto"/>
          </w:tcPr>
          <w:p w14:paraId="2D875AF6" w14:textId="77777777" w:rsidR="00DE7788" w:rsidRPr="00A81685" w:rsidRDefault="00DE7788" w:rsidP="00A34F29">
            <w:pPr>
              <w:pStyle w:val="Tabletext"/>
            </w:pPr>
            <w:r w:rsidRPr="00A81685">
              <w:t>s06rd396.v03.doc</w:t>
            </w:r>
          </w:p>
        </w:tc>
      </w:tr>
      <w:tr w:rsidR="00DE7788" w:rsidRPr="00A81685" w14:paraId="3259708B" w14:textId="77777777" w:rsidTr="00841974">
        <w:tc>
          <w:tcPr>
            <w:tcW w:w="3009" w:type="dxa"/>
            <w:tcBorders>
              <w:bottom w:val="single" w:sz="4" w:space="0" w:color="auto"/>
            </w:tcBorders>
            <w:shd w:val="clear" w:color="auto" w:fill="auto"/>
          </w:tcPr>
          <w:p w14:paraId="2CD86C87" w14:textId="77777777" w:rsidR="00DE7788" w:rsidRPr="00A81685" w:rsidRDefault="00DE7788" w:rsidP="00A34F29">
            <w:pPr>
              <w:pStyle w:val="Tabletext"/>
            </w:pPr>
            <w:r w:rsidRPr="00A81685">
              <w:t>2.0</w:t>
            </w:r>
          </w:p>
        </w:tc>
        <w:tc>
          <w:tcPr>
            <w:tcW w:w="3009" w:type="dxa"/>
            <w:tcBorders>
              <w:bottom w:val="single" w:sz="4" w:space="0" w:color="auto"/>
            </w:tcBorders>
            <w:shd w:val="clear" w:color="auto" w:fill="auto"/>
          </w:tcPr>
          <w:p w14:paraId="05C8396F" w14:textId="77777777" w:rsidR="00DE7788" w:rsidRPr="00A81685" w:rsidRDefault="00DE7788" w:rsidP="00A34F29">
            <w:pPr>
              <w:pStyle w:val="Tabletext"/>
            </w:pPr>
            <w:r w:rsidRPr="00A81685">
              <w:t>15 Nov 2007</w:t>
            </w:r>
          </w:p>
        </w:tc>
        <w:tc>
          <w:tcPr>
            <w:tcW w:w="3009" w:type="dxa"/>
            <w:tcBorders>
              <w:bottom w:val="single" w:sz="4" w:space="0" w:color="auto"/>
            </w:tcBorders>
            <w:shd w:val="clear" w:color="auto" w:fill="auto"/>
          </w:tcPr>
          <w:p w14:paraId="6D500840" w14:textId="77777777" w:rsidR="00DE7788" w:rsidRPr="00A81685" w:rsidRDefault="00DE7788" w:rsidP="00A34F29">
            <w:pPr>
              <w:pStyle w:val="Tabletext"/>
            </w:pPr>
            <w:r w:rsidRPr="00A81685">
              <w:t>s06rd396.v07.doc</w:t>
            </w:r>
          </w:p>
        </w:tc>
      </w:tr>
      <w:tr w:rsidR="00841974" w:rsidRPr="00A81685" w14:paraId="1F259DF9" w14:textId="77777777" w:rsidTr="006556C2">
        <w:tc>
          <w:tcPr>
            <w:tcW w:w="3009" w:type="dxa"/>
            <w:shd w:val="clear" w:color="auto" w:fill="auto"/>
          </w:tcPr>
          <w:p w14:paraId="2C3F508D" w14:textId="77777777" w:rsidR="00841974" w:rsidRPr="00A81685" w:rsidRDefault="00841974" w:rsidP="00A34F29">
            <w:pPr>
              <w:pStyle w:val="Tabletext"/>
            </w:pPr>
            <w:r w:rsidRPr="00A81685">
              <w:t>2.1</w:t>
            </w:r>
          </w:p>
        </w:tc>
        <w:tc>
          <w:tcPr>
            <w:tcW w:w="3009" w:type="dxa"/>
            <w:shd w:val="clear" w:color="auto" w:fill="auto"/>
          </w:tcPr>
          <w:p w14:paraId="1401F2B7" w14:textId="5AC61BDF" w:rsidR="00841974" w:rsidRPr="00A81685" w:rsidRDefault="009746DB" w:rsidP="00A34F29">
            <w:pPr>
              <w:pStyle w:val="Tabletext"/>
            </w:pPr>
            <w:r>
              <w:t>1 May</w:t>
            </w:r>
            <w:r w:rsidR="00C009DC" w:rsidRPr="00A81685">
              <w:t xml:space="preserve"> 2013</w:t>
            </w:r>
          </w:p>
        </w:tc>
        <w:tc>
          <w:tcPr>
            <w:tcW w:w="3009" w:type="dxa"/>
            <w:shd w:val="clear" w:color="auto" w:fill="auto"/>
          </w:tcPr>
          <w:p w14:paraId="29C90084" w14:textId="77777777" w:rsidR="00841974" w:rsidRPr="00A81685" w:rsidRDefault="00C009DC" w:rsidP="00A34F29">
            <w:pPr>
              <w:pStyle w:val="Tabletext"/>
            </w:pPr>
            <w:r w:rsidRPr="00A81685">
              <w:t>s06rd396.v17.doc</w:t>
            </w:r>
          </w:p>
        </w:tc>
      </w:tr>
      <w:tr w:rsidR="006556C2" w:rsidRPr="00A81685" w14:paraId="06FB3614" w14:textId="77777777" w:rsidTr="0061683E">
        <w:tc>
          <w:tcPr>
            <w:tcW w:w="3009" w:type="dxa"/>
            <w:shd w:val="clear" w:color="auto" w:fill="auto"/>
          </w:tcPr>
          <w:p w14:paraId="012A2105" w14:textId="77777777" w:rsidR="006556C2" w:rsidRPr="00A81685" w:rsidRDefault="006556C2" w:rsidP="00A34F29">
            <w:pPr>
              <w:pStyle w:val="Tabletext"/>
            </w:pPr>
            <w:r>
              <w:t>2.2</w:t>
            </w:r>
          </w:p>
        </w:tc>
        <w:tc>
          <w:tcPr>
            <w:tcW w:w="3009" w:type="dxa"/>
            <w:shd w:val="clear" w:color="auto" w:fill="auto"/>
          </w:tcPr>
          <w:p w14:paraId="48415BD6" w14:textId="33D3C66B" w:rsidR="006556C2" w:rsidRPr="00A81685" w:rsidRDefault="009746DB" w:rsidP="00A34F29">
            <w:pPr>
              <w:pStyle w:val="Tabletext"/>
            </w:pPr>
            <w:r>
              <w:t>4 February</w:t>
            </w:r>
            <w:r w:rsidR="00107AAA">
              <w:t xml:space="preserve"> 2019</w:t>
            </w:r>
          </w:p>
        </w:tc>
        <w:tc>
          <w:tcPr>
            <w:tcW w:w="3009" w:type="dxa"/>
            <w:shd w:val="clear" w:color="auto" w:fill="auto"/>
          </w:tcPr>
          <w:p w14:paraId="0E6D023A" w14:textId="77777777" w:rsidR="006556C2" w:rsidRPr="00A81685" w:rsidRDefault="006556C2" w:rsidP="00107AAA">
            <w:pPr>
              <w:pStyle w:val="Tabletext"/>
            </w:pPr>
            <w:r w:rsidRPr="00A81685">
              <w:t>s06rd396.v</w:t>
            </w:r>
            <w:r w:rsidR="00107AAA">
              <w:t>20</w:t>
            </w:r>
            <w:r>
              <w:t>.docx</w:t>
            </w:r>
          </w:p>
        </w:tc>
      </w:tr>
      <w:tr w:rsidR="0061683E" w:rsidRPr="00A81685" w14:paraId="356D9CCE" w14:textId="77777777" w:rsidTr="00841974">
        <w:tc>
          <w:tcPr>
            <w:tcW w:w="3009" w:type="dxa"/>
            <w:tcBorders>
              <w:bottom w:val="single" w:sz="12" w:space="0" w:color="auto"/>
            </w:tcBorders>
            <w:shd w:val="clear" w:color="auto" w:fill="auto"/>
          </w:tcPr>
          <w:p w14:paraId="6E5649EC" w14:textId="77777777" w:rsidR="0061683E" w:rsidRDefault="0061683E" w:rsidP="00A34F29">
            <w:pPr>
              <w:pStyle w:val="Tabletext"/>
            </w:pPr>
            <w:r>
              <w:t>2.3</w:t>
            </w:r>
          </w:p>
        </w:tc>
        <w:tc>
          <w:tcPr>
            <w:tcW w:w="3009" w:type="dxa"/>
            <w:tcBorders>
              <w:bottom w:val="single" w:sz="12" w:space="0" w:color="auto"/>
            </w:tcBorders>
            <w:shd w:val="clear" w:color="auto" w:fill="auto"/>
          </w:tcPr>
          <w:p w14:paraId="7F5EC676" w14:textId="2A21294C" w:rsidR="0061683E" w:rsidRDefault="009746DB" w:rsidP="00A34F29">
            <w:pPr>
              <w:pStyle w:val="Tabletext"/>
            </w:pPr>
            <w:r>
              <w:t>31 January</w:t>
            </w:r>
            <w:r w:rsidR="0061683E">
              <w:t xml:space="preserve"> 202</w:t>
            </w:r>
            <w:r w:rsidR="007B3DEF">
              <w:t>5</w:t>
            </w:r>
          </w:p>
        </w:tc>
        <w:tc>
          <w:tcPr>
            <w:tcW w:w="3009" w:type="dxa"/>
            <w:tcBorders>
              <w:bottom w:val="single" w:sz="12" w:space="0" w:color="auto"/>
            </w:tcBorders>
            <w:shd w:val="clear" w:color="auto" w:fill="auto"/>
          </w:tcPr>
          <w:p w14:paraId="71F09413" w14:textId="66DF88E9" w:rsidR="0061683E" w:rsidRPr="00A81685" w:rsidRDefault="0061683E" w:rsidP="00107AAA">
            <w:pPr>
              <w:pStyle w:val="Tabletext"/>
            </w:pPr>
            <w:r>
              <w:t>s06rd396.v</w:t>
            </w:r>
            <w:r w:rsidR="009746DB">
              <w:t>25</w:t>
            </w:r>
            <w:r>
              <w:t>.dox</w:t>
            </w:r>
          </w:p>
        </w:tc>
      </w:tr>
    </w:tbl>
    <w:p w14:paraId="49256713" w14:textId="77777777" w:rsidR="00DE7788" w:rsidRPr="00A81685" w:rsidRDefault="00DE7788" w:rsidP="00DE7788">
      <w:pPr>
        <w:pStyle w:val="notemargin"/>
      </w:pPr>
      <w:r w:rsidRPr="00A81685">
        <w:t>Note:</w:t>
      </w:r>
      <w:r w:rsidRPr="00A81685">
        <w:tab/>
        <w:t>Before the issue of the current series of Drafting Directions, this Drafting Direction was known as Drafting Direction No. 9 of 2004.</w:t>
      </w:r>
    </w:p>
    <w:sectPr w:rsidR="00DE7788" w:rsidRPr="00A81685" w:rsidSect="00813B53">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7006" w14:textId="77777777" w:rsidR="00A34F29" w:rsidRDefault="00A34F29" w:rsidP="00A34568">
      <w:pPr>
        <w:spacing w:line="240" w:lineRule="auto"/>
      </w:pPr>
      <w:r>
        <w:separator/>
      </w:r>
    </w:p>
  </w:endnote>
  <w:endnote w:type="continuationSeparator" w:id="0">
    <w:p w14:paraId="579AA0D7" w14:textId="77777777" w:rsidR="00A34F29" w:rsidRDefault="00A34F29"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81C9" w14:textId="1C051367" w:rsidR="00A34F29" w:rsidRDefault="00A34F29" w:rsidP="00813B53">
    <w:pPr>
      <w:pStyle w:val="Footer"/>
      <w:tabs>
        <w:tab w:val="right" w:pos="8789"/>
      </w:tabs>
    </w:pPr>
    <w:r w:rsidRPr="002D647C">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707F9931" wp14:editId="6A24EF19">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B95563" w14:textId="496F06FD"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7F9931"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45B95563" w14:textId="496F06FD"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sz w:val="16"/>
      </w:rPr>
      <w:t xml:space="preserve"> </w:t>
    </w:r>
    <w:r>
      <w:rPr>
        <w:sz w:val="16"/>
      </w:rPr>
      <w:tab/>
      <w:t>[</w:t>
    </w:r>
    <w:r w:rsidR="00C731F2">
      <w:rPr>
        <w:noProof/>
        <w:sz w:val="16"/>
      </w:rPr>
      <w:t>s06rd396.v25.docx</w:t>
    </w:r>
    <w:r>
      <w:rPr>
        <w:sz w:val="16"/>
      </w:rPr>
      <w:t>] [</w:t>
    </w:r>
    <w:r w:rsidR="00C731F2">
      <w:rPr>
        <w:noProof/>
        <w:sz w:val="16"/>
      </w:rPr>
      <w:t>31 Jan 2025</w:t>
    </w:r>
    <w:r>
      <w:rPr>
        <w:sz w:val="16"/>
      </w:rPr>
      <w:t>] [</w:t>
    </w:r>
    <w:r w:rsidR="00C731F2">
      <w:rPr>
        <w:noProof/>
        <w:sz w:val="16"/>
      </w:rPr>
      <w:t>11:46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764B" w14:textId="28380A4A" w:rsidR="00A34F29" w:rsidRDefault="00A34F29" w:rsidP="00813B53">
    <w:pPr>
      <w:tabs>
        <w:tab w:val="right" w:pos="8931"/>
      </w:tabs>
      <w:rPr>
        <w:sz w:val="16"/>
      </w:rPr>
    </w:pPr>
    <w:r w:rsidRPr="002D647C">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25F58D7E" wp14:editId="5841D478">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BE7FF0" w14:textId="7C0F7E6A"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58D7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0ABE7FF0" w14:textId="7C0F7E6A"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C731F2">
      <w:rPr>
        <w:noProof/>
        <w:sz w:val="16"/>
      </w:rPr>
      <w:t>s06rd396.v25.docx</w:t>
    </w:r>
    <w:r>
      <w:rPr>
        <w:sz w:val="16"/>
      </w:rPr>
      <w:t>] [</w:t>
    </w:r>
    <w:r w:rsidR="00C731F2">
      <w:rPr>
        <w:noProof/>
        <w:sz w:val="16"/>
      </w:rPr>
      <w:t>31 Jan 2025</w:t>
    </w:r>
    <w:r>
      <w:rPr>
        <w:sz w:val="16"/>
      </w:rPr>
      <w:t>] [</w:t>
    </w:r>
    <w:r w:rsidR="00C731F2">
      <w:rPr>
        <w:noProof/>
        <w:sz w:val="16"/>
      </w:rPr>
      <w:t>11:46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F88C" w14:textId="44668BF9" w:rsidR="00A34F29" w:rsidRDefault="00A34F29" w:rsidP="00813B53">
    <w:pPr>
      <w:tabs>
        <w:tab w:val="right" w:pos="8931"/>
      </w:tabs>
    </w:pPr>
    <w:r w:rsidRPr="002D647C">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091643AF" wp14:editId="362F4493">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8119A7" w14:textId="736AC6E9"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1643AF"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6E8119A7" w14:textId="736AC6E9"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C731F2">
      <w:rPr>
        <w:noProof/>
        <w:sz w:val="16"/>
      </w:rPr>
      <w:t>s06rd396.v25.docx</w:t>
    </w:r>
    <w:r>
      <w:rPr>
        <w:sz w:val="16"/>
      </w:rPr>
      <w:t>] [</w:t>
    </w:r>
    <w:r w:rsidR="00C731F2">
      <w:rPr>
        <w:noProof/>
        <w:sz w:val="16"/>
      </w:rPr>
      <w:t>31 Jan 2025</w:t>
    </w:r>
    <w:r>
      <w:rPr>
        <w:sz w:val="16"/>
      </w:rPr>
      <w:t>] [</w:t>
    </w:r>
    <w:r w:rsidR="00C731F2">
      <w:rPr>
        <w:noProof/>
        <w:sz w:val="16"/>
      </w:rPr>
      <w:t>11:46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6F83" w14:textId="77777777" w:rsidR="00A34F29" w:rsidRDefault="00A34F29" w:rsidP="00A34568">
      <w:pPr>
        <w:spacing w:line="240" w:lineRule="auto"/>
      </w:pPr>
      <w:r>
        <w:separator/>
      </w:r>
    </w:p>
  </w:footnote>
  <w:footnote w:type="continuationSeparator" w:id="0">
    <w:p w14:paraId="1465E046" w14:textId="77777777" w:rsidR="00A34F29" w:rsidRDefault="00A34F29"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C494" w14:textId="6B691B1F" w:rsidR="00A34F29" w:rsidRDefault="00A34F29" w:rsidP="00813B53">
    <w:pPr>
      <w:pStyle w:val="Header"/>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30445296" wp14:editId="482111BE">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6977D" w14:textId="26C827DF"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45296"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4E66977D" w14:textId="26C827DF"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C2C7C">
      <w:rPr>
        <w:rStyle w:val="PageNumber"/>
        <w:noProof/>
      </w:rPr>
      <w:t>Drafting Direction No. 4.8</w:t>
    </w:r>
    <w:r w:rsidR="00BC2C7C">
      <w:rPr>
        <w:rStyle w:val="PageNumber"/>
        <w:noProof/>
      </w:rPr>
      <w:br/>
      <w:t>Parliamentary amendments—various matters</w:t>
    </w:r>
    <w:r>
      <w:rPr>
        <w:rStyle w:val="PageNumber"/>
      </w:rPr>
      <w:fldChar w:fldCharType="end"/>
    </w:r>
  </w:p>
  <w:p w14:paraId="62DA6484" w14:textId="77777777" w:rsidR="00A34F29" w:rsidRDefault="00A34F29" w:rsidP="0081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80BF" w14:textId="2CF829D2" w:rsidR="00A34F29" w:rsidRDefault="00A34F29" w:rsidP="00813B53">
    <w:pPr>
      <w:pStyle w:val="Header"/>
      <w:jc w:val="right"/>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37B28A47" wp14:editId="576FA0FB">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10E947" w14:textId="5C0E669E"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B28A47"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1C10E947" w14:textId="5C0E669E"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C2C7C">
      <w:rPr>
        <w:rStyle w:val="PageNumber"/>
        <w:noProof/>
      </w:rPr>
      <w:t>Drafting Direction No. 4.8</w:t>
    </w:r>
    <w:r w:rsidR="00BC2C7C">
      <w:rPr>
        <w:rStyle w:val="PageNumber"/>
        <w:noProof/>
      </w:rPr>
      <w:br/>
      <w:t>Parliamentary amendments—various matters</w:t>
    </w:r>
    <w:r>
      <w:rPr>
        <w:rStyle w:val="PageNumber"/>
      </w:rPr>
      <w:fldChar w:fldCharType="end"/>
    </w:r>
  </w:p>
  <w:p w14:paraId="1ECBF63B" w14:textId="77777777" w:rsidR="00A34F29" w:rsidRDefault="00A34F29" w:rsidP="00813B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78BB" w14:textId="7D1CAB51" w:rsidR="00A34F29" w:rsidRDefault="00A34F29" w:rsidP="00813B53">
    <w:pPr>
      <w:pStyle w:val="Header"/>
      <w:jc w:val="right"/>
      <w:rPr>
        <w:rStyle w:val="PageNumber"/>
      </w:rPr>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7080D42F" wp14:editId="1959120D">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EBE3A" w14:textId="1CDAFBA4"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0D42F"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09EEBE3A" w14:textId="1CDAFBA4"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C2C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C2C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C2C7C">
      <w:rPr>
        <w:rStyle w:val="PageNumber"/>
        <w:noProof/>
      </w:rPr>
      <w:t>Drafting Direction No. 4.8</w:t>
    </w:r>
    <w:r w:rsidR="00BC2C7C">
      <w:rPr>
        <w:rStyle w:val="PageNumber"/>
        <w:noProof/>
      </w:rPr>
      <w:br/>
      <w:t>Parliamentary amendments—various matters</w:t>
    </w:r>
    <w:r>
      <w:rPr>
        <w:rStyle w:val="PageNumber"/>
      </w:rPr>
      <w:fldChar w:fldCharType="end"/>
    </w:r>
  </w:p>
  <w:p w14:paraId="7F218BDA" w14:textId="77777777" w:rsidR="00A34F29" w:rsidRDefault="00A34F29" w:rsidP="00813B53">
    <w:pPr>
      <w:pStyle w:val="Header"/>
      <w:spacing w:before="240" w:after="600"/>
      <w:jc w:val="center"/>
      <w:rPr>
        <w:b/>
        <w:caps/>
        <w:sz w:val="36"/>
        <w:lang w:val="en-US"/>
      </w:rPr>
    </w:pPr>
    <w:r>
      <w:rPr>
        <w:b/>
        <w:caps/>
        <w:sz w:val="36"/>
        <w:lang w:val="en-US"/>
      </w:rPr>
      <w:t>Parliamentary Counsel</w:t>
    </w:r>
  </w:p>
  <w:p w14:paraId="44FF15F1" w14:textId="77777777" w:rsidR="00A34F29" w:rsidRDefault="00A34F29" w:rsidP="00813B5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2067101">
    <w:abstractNumId w:val="9"/>
  </w:num>
  <w:num w:numId="2" w16cid:durableId="1496678353">
    <w:abstractNumId w:val="7"/>
  </w:num>
  <w:num w:numId="3" w16cid:durableId="1753311570">
    <w:abstractNumId w:val="6"/>
  </w:num>
  <w:num w:numId="4" w16cid:durableId="199589753">
    <w:abstractNumId w:val="5"/>
  </w:num>
  <w:num w:numId="5" w16cid:durableId="1923100470">
    <w:abstractNumId w:val="4"/>
  </w:num>
  <w:num w:numId="6" w16cid:durableId="2092703429">
    <w:abstractNumId w:val="8"/>
  </w:num>
  <w:num w:numId="7" w16cid:durableId="1746030086">
    <w:abstractNumId w:val="3"/>
  </w:num>
  <w:num w:numId="8" w16cid:durableId="507329451">
    <w:abstractNumId w:val="2"/>
  </w:num>
  <w:num w:numId="9" w16cid:durableId="1299922078">
    <w:abstractNumId w:val="1"/>
  </w:num>
  <w:num w:numId="10" w16cid:durableId="1273047688">
    <w:abstractNumId w:val="0"/>
  </w:num>
  <w:num w:numId="11" w16cid:durableId="1719014553">
    <w:abstractNumId w:val="11"/>
  </w:num>
  <w:num w:numId="12" w16cid:durableId="1101878538">
    <w:abstractNumId w:val="12"/>
  </w:num>
  <w:num w:numId="13" w16cid:durableId="1452167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D9"/>
    <w:rsid w:val="000136AF"/>
    <w:rsid w:val="00043B02"/>
    <w:rsid w:val="00056743"/>
    <w:rsid w:val="0006049D"/>
    <w:rsid w:val="000614BF"/>
    <w:rsid w:val="0008525C"/>
    <w:rsid w:val="000B16D9"/>
    <w:rsid w:val="000B4905"/>
    <w:rsid w:val="000C29BA"/>
    <w:rsid w:val="000C7BC8"/>
    <w:rsid w:val="000D05EF"/>
    <w:rsid w:val="000D13CB"/>
    <w:rsid w:val="000D1E74"/>
    <w:rsid w:val="000F304A"/>
    <w:rsid w:val="000F4F53"/>
    <w:rsid w:val="0010745C"/>
    <w:rsid w:val="00107AAA"/>
    <w:rsid w:val="00117E36"/>
    <w:rsid w:val="0012678C"/>
    <w:rsid w:val="00150BDD"/>
    <w:rsid w:val="00152FA4"/>
    <w:rsid w:val="00155E6B"/>
    <w:rsid w:val="00166C2F"/>
    <w:rsid w:val="00177B84"/>
    <w:rsid w:val="00187B89"/>
    <w:rsid w:val="001939E1"/>
    <w:rsid w:val="00195382"/>
    <w:rsid w:val="0019588B"/>
    <w:rsid w:val="00196A4B"/>
    <w:rsid w:val="001B421B"/>
    <w:rsid w:val="001C69C4"/>
    <w:rsid w:val="001D6A05"/>
    <w:rsid w:val="001E1352"/>
    <w:rsid w:val="001E3590"/>
    <w:rsid w:val="001E4DB5"/>
    <w:rsid w:val="001E7407"/>
    <w:rsid w:val="001F0F28"/>
    <w:rsid w:val="001F1DC4"/>
    <w:rsid w:val="001F2BC0"/>
    <w:rsid w:val="00201C50"/>
    <w:rsid w:val="00245002"/>
    <w:rsid w:val="00246BB1"/>
    <w:rsid w:val="00253D1B"/>
    <w:rsid w:val="0026411D"/>
    <w:rsid w:val="00270BC6"/>
    <w:rsid w:val="00273522"/>
    <w:rsid w:val="00274149"/>
    <w:rsid w:val="002816E9"/>
    <w:rsid w:val="00295FBA"/>
    <w:rsid w:val="002970D7"/>
    <w:rsid w:val="00297ECB"/>
    <w:rsid w:val="002A1147"/>
    <w:rsid w:val="002D043A"/>
    <w:rsid w:val="002D647C"/>
    <w:rsid w:val="002E6BC3"/>
    <w:rsid w:val="00301230"/>
    <w:rsid w:val="003024F5"/>
    <w:rsid w:val="00305A36"/>
    <w:rsid w:val="003203C7"/>
    <w:rsid w:val="00352B0F"/>
    <w:rsid w:val="00360BC8"/>
    <w:rsid w:val="00360FB0"/>
    <w:rsid w:val="00367D40"/>
    <w:rsid w:val="003A2D52"/>
    <w:rsid w:val="003B05FD"/>
    <w:rsid w:val="003B0694"/>
    <w:rsid w:val="003B5735"/>
    <w:rsid w:val="003C7EA0"/>
    <w:rsid w:val="003D0BFE"/>
    <w:rsid w:val="003D5700"/>
    <w:rsid w:val="003F0F7E"/>
    <w:rsid w:val="004116CD"/>
    <w:rsid w:val="00413601"/>
    <w:rsid w:val="00416DD9"/>
    <w:rsid w:val="00424CA9"/>
    <w:rsid w:val="0044291A"/>
    <w:rsid w:val="0045250F"/>
    <w:rsid w:val="004619AC"/>
    <w:rsid w:val="004653F8"/>
    <w:rsid w:val="00487CDB"/>
    <w:rsid w:val="004965BB"/>
    <w:rsid w:val="00496F97"/>
    <w:rsid w:val="004A206C"/>
    <w:rsid w:val="004A4881"/>
    <w:rsid w:val="004B5BBE"/>
    <w:rsid w:val="004D6860"/>
    <w:rsid w:val="004D6B18"/>
    <w:rsid w:val="004F54BA"/>
    <w:rsid w:val="0050677C"/>
    <w:rsid w:val="0051129A"/>
    <w:rsid w:val="00516B8D"/>
    <w:rsid w:val="00526797"/>
    <w:rsid w:val="005379F7"/>
    <w:rsid w:val="00537FBC"/>
    <w:rsid w:val="005415DA"/>
    <w:rsid w:val="005439BD"/>
    <w:rsid w:val="00556934"/>
    <w:rsid w:val="00575E46"/>
    <w:rsid w:val="00584811"/>
    <w:rsid w:val="00594161"/>
    <w:rsid w:val="00594749"/>
    <w:rsid w:val="005A0E0C"/>
    <w:rsid w:val="005B40C1"/>
    <w:rsid w:val="005E51E3"/>
    <w:rsid w:val="00600219"/>
    <w:rsid w:val="006132EF"/>
    <w:rsid w:val="0061683E"/>
    <w:rsid w:val="006207A3"/>
    <w:rsid w:val="00631E3C"/>
    <w:rsid w:val="00634FF1"/>
    <w:rsid w:val="006429D9"/>
    <w:rsid w:val="006556C2"/>
    <w:rsid w:val="00677CC2"/>
    <w:rsid w:val="00680F77"/>
    <w:rsid w:val="00685DD0"/>
    <w:rsid w:val="0069207B"/>
    <w:rsid w:val="006920AD"/>
    <w:rsid w:val="006C7F8C"/>
    <w:rsid w:val="006E0496"/>
    <w:rsid w:val="006F3061"/>
    <w:rsid w:val="00705895"/>
    <w:rsid w:val="0070665C"/>
    <w:rsid w:val="00713B1F"/>
    <w:rsid w:val="00716FE4"/>
    <w:rsid w:val="007276BC"/>
    <w:rsid w:val="00731E00"/>
    <w:rsid w:val="007335A0"/>
    <w:rsid w:val="00733990"/>
    <w:rsid w:val="007664F0"/>
    <w:rsid w:val="007715C9"/>
    <w:rsid w:val="00774EDD"/>
    <w:rsid w:val="007757EC"/>
    <w:rsid w:val="00786BB3"/>
    <w:rsid w:val="00791CDB"/>
    <w:rsid w:val="00793A8A"/>
    <w:rsid w:val="00796421"/>
    <w:rsid w:val="007B0B78"/>
    <w:rsid w:val="007B3DEF"/>
    <w:rsid w:val="007B3F9B"/>
    <w:rsid w:val="007B77AD"/>
    <w:rsid w:val="007C699A"/>
    <w:rsid w:val="007E1D2D"/>
    <w:rsid w:val="007E7A13"/>
    <w:rsid w:val="00802531"/>
    <w:rsid w:val="00806C42"/>
    <w:rsid w:val="008079C7"/>
    <w:rsid w:val="00813B53"/>
    <w:rsid w:val="00825609"/>
    <w:rsid w:val="008401B2"/>
    <w:rsid w:val="00841974"/>
    <w:rsid w:val="00856A31"/>
    <w:rsid w:val="00860AF3"/>
    <w:rsid w:val="00870F49"/>
    <w:rsid w:val="008754D0"/>
    <w:rsid w:val="0088118B"/>
    <w:rsid w:val="00893978"/>
    <w:rsid w:val="008B1802"/>
    <w:rsid w:val="008B70C8"/>
    <w:rsid w:val="008E3B8C"/>
    <w:rsid w:val="00935DFB"/>
    <w:rsid w:val="0093671C"/>
    <w:rsid w:val="009424E0"/>
    <w:rsid w:val="00942B2F"/>
    <w:rsid w:val="0094622F"/>
    <w:rsid w:val="009746DB"/>
    <w:rsid w:val="00977B0D"/>
    <w:rsid w:val="00995639"/>
    <w:rsid w:val="009A6544"/>
    <w:rsid w:val="009D24F6"/>
    <w:rsid w:val="009D2732"/>
    <w:rsid w:val="009F3FDF"/>
    <w:rsid w:val="00A00393"/>
    <w:rsid w:val="00A231E2"/>
    <w:rsid w:val="00A27588"/>
    <w:rsid w:val="00A34568"/>
    <w:rsid w:val="00A34F29"/>
    <w:rsid w:val="00A564F2"/>
    <w:rsid w:val="00A63720"/>
    <w:rsid w:val="00A64912"/>
    <w:rsid w:val="00A67F23"/>
    <w:rsid w:val="00A70A74"/>
    <w:rsid w:val="00A76B06"/>
    <w:rsid w:val="00A81685"/>
    <w:rsid w:val="00AA5F38"/>
    <w:rsid w:val="00AB0A28"/>
    <w:rsid w:val="00AB6D31"/>
    <w:rsid w:val="00AD5641"/>
    <w:rsid w:val="00B17344"/>
    <w:rsid w:val="00B33B3C"/>
    <w:rsid w:val="00B41341"/>
    <w:rsid w:val="00B444B9"/>
    <w:rsid w:val="00B549B3"/>
    <w:rsid w:val="00B54B08"/>
    <w:rsid w:val="00B55842"/>
    <w:rsid w:val="00B62DF6"/>
    <w:rsid w:val="00BB2884"/>
    <w:rsid w:val="00BC2C7C"/>
    <w:rsid w:val="00BE719A"/>
    <w:rsid w:val="00BE720A"/>
    <w:rsid w:val="00C009DC"/>
    <w:rsid w:val="00C04E94"/>
    <w:rsid w:val="00C271B7"/>
    <w:rsid w:val="00C4118B"/>
    <w:rsid w:val="00C42BF8"/>
    <w:rsid w:val="00C50043"/>
    <w:rsid w:val="00C61CDD"/>
    <w:rsid w:val="00C675A6"/>
    <w:rsid w:val="00C730AE"/>
    <w:rsid w:val="00C731F2"/>
    <w:rsid w:val="00C7573B"/>
    <w:rsid w:val="00C82934"/>
    <w:rsid w:val="00C9516C"/>
    <w:rsid w:val="00CD5797"/>
    <w:rsid w:val="00CF05A3"/>
    <w:rsid w:val="00CF0BB2"/>
    <w:rsid w:val="00D03BD8"/>
    <w:rsid w:val="00D13441"/>
    <w:rsid w:val="00D26A69"/>
    <w:rsid w:val="00D34B35"/>
    <w:rsid w:val="00D631E8"/>
    <w:rsid w:val="00D6621A"/>
    <w:rsid w:val="00D70DFB"/>
    <w:rsid w:val="00D766DF"/>
    <w:rsid w:val="00D81D88"/>
    <w:rsid w:val="00D87B99"/>
    <w:rsid w:val="00DA3F33"/>
    <w:rsid w:val="00DB154A"/>
    <w:rsid w:val="00DB24DF"/>
    <w:rsid w:val="00DB7D28"/>
    <w:rsid w:val="00DE078C"/>
    <w:rsid w:val="00DE3442"/>
    <w:rsid w:val="00DE38D9"/>
    <w:rsid w:val="00DE7788"/>
    <w:rsid w:val="00E00CFD"/>
    <w:rsid w:val="00E20BC2"/>
    <w:rsid w:val="00E244F8"/>
    <w:rsid w:val="00E25DD0"/>
    <w:rsid w:val="00E2698E"/>
    <w:rsid w:val="00E3050D"/>
    <w:rsid w:val="00E32A8C"/>
    <w:rsid w:val="00E521B9"/>
    <w:rsid w:val="00E62768"/>
    <w:rsid w:val="00E662F8"/>
    <w:rsid w:val="00E74DC7"/>
    <w:rsid w:val="00E814C6"/>
    <w:rsid w:val="00E95B2C"/>
    <w:rsid w:val="00EA2ED8"/>
    <w:rsid w:val="00EC4C3E"/>
    <w:rsid w:val="00EE62A9"/>
    <w:rsid w:val="00EE7E1F"/>
    <w:rsid w:val="00EF2E3A"/>
    <w:rsid w:val="00F04811"/>
    <w:rsid w:val="00F078DC"/>
    <w:rsid w:val="00F1544D"/>
    <w:rsid w:val="00F23E5F"/>
    <w:rsid w:val="00F34F3A"/>
    <w:rsid w:val="00F51269"/>
    <w:rsid w:val="00F638FD"/>
    <w:rsid w:val="00F927E0"/>
    <w:rsid w:val="00FC78F9"/>
    <w:rsid w:val="00FD4358"/>
    <w:rsid w:val="00FD54D4"/>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8ADEDF"/>
  <w15:docId w15:val="{22FDFC61-6C6A-42E2-86A1-C1577B69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46DB"/>
    <w:pPr>
      <w:spacing w:line="260" w:lineRule="atLeast"/>
    </w:pPr>
    <w:rPr>
      <w:sz w:val="22"/>
    </w:rPr>
  </w:style>
  <w:style w:type="paragraph" w:styleId="Heading5">
    <w:name w:val="heading 5"/>
    <w:basedOn w:val="Normal"/>
    <w:next w:val="Normal"/>
    <w:link w:val="Heading5Char"/>
    <w:uiPriority w:val="9"/>
    <w:semiHidden/>
    <w:unhideWhenUsed/>
    <w:qFormat/>
    <w:rsid w:val="000B16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6DB"/>
  </w:style>
  <w:style w:type="paragraph" w:customStyle="1" w:styleId="OPCParaBase">
    <w:name w:val="OPCParaBase"/>
    <w:qFormat/>
    <w:rsid w:val="009746DB"/>
    <w:pPr>
      <w:spacing w:line="260" w:lineRule="atLeast"/>
    </w:pPr>
    <w:rPr>
      <w:rFonts w:eastAsia="Times New Roman" w:cs="Times New Roman"/>
      <w:sz w:val="22"/>
      <w:lang w:eastAsia="en-AU"/>
    </w:rPr>
  </w:style>
  <w:style w:type="paragraph" w:customStyle="1" w:styleId="ShortT">
    <w:name w:val="ShortT"/>
    <w:basedOn w:val="OPCParaBase"/>
    <w:next w:val="Normal"/>
    <w:qFormat/>
    <w:rsid w:val="009746DB"/>
    <w:pPr>
      <w:spacing w:line="240" w:lineRule="auto"/>
    </w:pPr>
    <w:rPr>
      <w:b/>
      <w:sz w:val="40"/>
    </w:rPr>
  </w:style>
  <w:style w:type="paragraph" w:customStyle="1" w:styleId="ActHead1">
    <w:name w:val="ActHead 1"/>
    <w:aliases w:val="c"/>
    <w:basedOn w:val="OPCParaBase"/>
    <w:next w:val="Normal"/>
    <w:qFormat/>
    <w:rsid w:val="009746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6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6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6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46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6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6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6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6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46DB"/>
  </w:style>
  <w:style w:type="paragraph" w:customStyle="1" w:styleId="Blocks">
    <w:name w:val="Blocks"/>
    <w:aliases w:val="bb"/>
    <w:basedOn w:val="OPCParaBase"/>
    <w:qFormat/>
    <w:rsid w:val="009746DB"/>
    <w:pPr>
      <w:spacing w:line="240" w:lineRule="auto"/>
    </w:pPr>
    <w:rPr>
      <w:sz w:val="24"/>
    </w:rPr>
  </w:style>
  <w:style w:type="paragraph" w:customStyle="1" w:styleId="BoxText">
    <w:name w:val="BoxText"/>
    <w:aliases w:val="bt"/>
    <w:basedOn w:val="OPCParaBase"/>
    <w:rsid w:val="009746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6DB"/>
    <w:rPr>
      <w:b/>
    </w:rPr>
  </w:style>
  <w:style w:type="paragraph" w:customStyle="1" w:styleId="BoxHeadItalic">
    <w:name w:val="BoxHeadItalic"/>
    <w:aliases w:val="bhi"/>
    <w:basedOn w:val="BoxText"/>
    <w:next w:val="Normal"/>
    <w:qFormat/>
    <w:rsid w:val="009746DB"/>
    <w:rPr>
      <w:i/>
    </w:rPr>
  </w:style>
  <w:style w:type="paragraph" w:customStyle="1" w:styleId="BoxList">
    <w:name w:val="BoxList"/>
    <w:aliases w:val="bl"/>
    <w:basedOn w:val="BoxText"/>
    <w:qFormat/>
    <w:rsid w:val="009746DB"/>
    <w:pPr>
      <w:ind w:left="1559" w:hanging="425"/>
    </w:pPr>
  </w:style>
  <w:style w:type="paragraph" w:customStyle="1" w:styleId="BoxNote">
    <w:name w:val="BoxNote"/>
    <w:aliases w:val="bn"/>
    <w:basedOn w:val="BoxText"/>
    <w:qFormat/>
    <w:rsid w:val="009746DB"/>
    <w:pPr>
      <w:tabs>
        <w:tab w:val="left" w:pos="1985"/>
      </w:tabs>
      <w:spacing w:before="122" w:line="198" w:lineRule="exact"/>
      <w:ind w:left="2948" w:hanging="1814"/>
    </w:pPr>
    <w:rPr>
      <w:sz w:val="18"/>
    </w:rPr>
  </w:style>
  <w:style w:type="paragraph" w:customStyle="1" w:styleId="BoxPara">
    <w:name w:val="BoxPara"/>
    <w:aliases w:val="bp"/>
    <w:basedOn w:val="BoxText"/>
    <w:qFormat/>
    <w:rsid w:val="009746DB"/>
    <w:pPr>
      <w:tabs>
        <w:tab w:val="right" w:pos="2268"/>
      </w:tabs>
      <w:ind w:left="2552" w:hanging="1418"/>
    </w:pPr>
  </w:style>
  <w:style w:type="paragraph" w:customStyle="1" w:styleId="BoxStep">
    <w:name w:val="BoxStep"/>
    <w:aliases w:val="bs"/>
    <w:basedOn w:val="BoxText"/>
    <w:qFormat/>
    <w:rsid w:val="009746DB"/>
    <w:pPr>
      <w:ind w:left="1985" w:hanging="851"/>
    </w:pPr>
  </w:style>
  <w:style w:type="character" w:customStyle="1" w:styleId="CharAmPartNo">
    <w:name w:val="CharAmPartNo"/>
    <w:basedOn w:val="OPCCharBase"/>
    <w:uiPriority w:val="1"/>
    <w:qFormat/>
    <w:rsid w:val="009746DB"/>
  </w:style>
  <w:style w:type="character" w:customStyle="1" w:styleId="CharAmPartText">
    <w:name w:val="CharAmPartText"/>
    <w:basedOn w:val="OPCCharBase"/>
    <w:uiPriority w:val="1"/>
    <w:qFormat/>
    <w:rsid w:val="009746DB"/>
  </w:style>
  <w:style w:type="character" w:customStyle="1" w:styleId="CharAmSchNo">
    <w:name w:val="CharAmSchNo"/>
    <w:basedOn w:val="OPCCharBase"/>
    <w:uiPriority w:val="1"/>
    <w:qFormat/>
    <w:rsid w:val="009746DB"/>
  </w:style>
  <w:style w:type="character" w:customStyle="1" w:styleId="CharAmSchText">
    <w:name w:val="CharAmSchText"/>
    <w:basedOn w:val="OPCCharBase"/>
    <w:uiPriority w:val="1"/>
    <w:qFormat/>
    <w:rsid w:val="009746DB"/>
  </w:style>
  <w:style w:type="character" w:customStyle="1" w:styleId="CharBoldItalic">
    <w:name w:val="CharBoldItalic"/>
    <w:basedOn w:val="OPCCharBase"/>
    <w:uiPriority w:val="1"/>
    <w:qFormat/>
    <w:rsid w:val="009746DB"/>
    <w:rPr>
      <w:b/>
      <w:i/>
    </w:rPr>
  </w:style>
  <w:style w:type="character" w:customStyle="1" w:styleId="CharChapNo">
    <w:name w:val="CharChapNo"/>
    <w:basedOn w:val="OPCCharBase"/>
    <w:uiPriority w:val="1"/>
    <w:qFormat/>
    <w:rsid w:val="009746DB"/>
  </w:style>
  <w:style w:type="character" w:customStyle="1" w:styleId="CharChapText">
    <w:name w:val="CharChapText"/>
    <w:basedOn w:val="OPCCharBase"/>
    <w:uiPriority w:val="1"/>
    <w:qFormat/>
    <w:rsid w:val="009746DB"/>
  </w:style>
  <w:style w:type="character" w:customStyle="1" w:styleId="CharDivNo">
    <w:name w:val="CharDivNo"/>
    <w:basedOn w:val="OPCCharBase"/>
    <w:uiPriority w:val="1"/>
    <w:qFormat/>
    <w:rsid w:val="009746DB"/>
  </w:style>
  <w:style w:type="character" w:customStyle="1" w:styleId="CharDivText">
    <w:name w:val="CharDivText"/>
    <w:basedOn w:val="OPCCharBase"/>
    <w:uiPriority w:val="1"/>
    <w:qFormat/>
    <w:rsid w:val="009746DB"/>
  </w:style>
  <w:style w:type="character" w:customStyle="1" w:styleId="CharItalic">
    <w:name w:val="CharItalic"/>
    <w:basedOn w:val="OPCCharBase"/>
    <w:uiPriority w:val="1"/>
    <w:qFormat/>
    <w:rsid w:val="009746DB"/>
    <w:rPr>
      <w:i/>
    </w:rPr>
  </w:style>
  <w:style w:type="character" w:customStyle="1" w:styleId="CharPartNo">
    <w:name w:val="CharPartNo"/>
    <w:basedOn w:val="OPCCharBase"/>
    <w:uiPriority w:val="1"/>
    <w:qFormat/>
    <w:rsid w:val="009746DB"/>
  </w:style>
  <w:style w:type="character" w:customStyle="1" w:styleId="CharPartText">
    <w:name w:val="CharPartText"/>
    <w:basedOn w:val="OPCCharBase"/>
    <w:uiPriority w:val="1"/>
    <w:qFormat/>
    <w:rsid w:val="009746DB"/>
  </w:style>
  <w:style w:type="character" w:customStyle="1" w:styleId="CharSectno">
    <w:name w:val="CharSectno"/>
    <w:basedOn w:val="OPCCharBase"/>
    <w:uiPriority w:val="1"/>
    <w:qFormat/>
    <w:rsid w:val="009746DB"/>
  </w:style>
  <w:style w:type="character" w:customStyle="1" w:styleId="CharSubdNo">
    <w:name w:val="CharSubdNo"/>
    <w:basedOn w:val="OPCCharBase"/>
    <w:uiPriority w:val="1"/>
    <w:qFormat/>
    <w:rsid w:val="009746DB"/>
  </w:style>
  <w:style w:type="character" w:customStyle="1" w:styleId="CharSubdText">
    <w:name w:val="CharSubdText"/>
    <w:basedOn w:val="OPCCharBase"/>
    <w:uiPriority w:val="1"/>
    <w:qFormat/>
    <w:rsid w:val="009746DB"/>
  </w:style>
  <w:style w:type="paragraph" w:customStyle="1" w:styleId="CTA--">
    <w:name w:val="CTA --"/>
    <w:basedOn w:val="OPCParaBase"/>
    <w:next w:val="Normal"/>
    <w:rsid w:val="009746DB"/>
    <w:pPr>
      <w:spacing w:before="60" w:line="240" w:lineRule="atLeast"/>
      <w:ind w:left="142" w:hanging="142"/>
    </w:pPr>
    <w:rPr>
      <w:sz w:val="20"/>
    </w:rPr>
  </w:style>
  <w:style w:type="paragraph" w:customStyle="1" w:styleId="CTA-">
    <w:name w:val="CTA -"/>
    <w:basedOn w:val="OPCParaBase"/>
    <w:rsid w:val="009746DB"/>
    <w:pPr>
      <w:spacing w:before="60" w:line="240" w:lineRule="atLeast"/>
      <w:ind w:left="85" w:hanging="85"/>
    </w:pPr>
    <w:rPr>
      <w:sz w:val="20"/>
    </w:rPr>
  </w:style>
  <w:style w:type="paragraph" w:customStyle="1" w:styleId="CTA---">
    <w:name w:val="CTA ---"/>
    <w:basedOn w:val="OPCParaBase"/>
    <w:next w:val="Normal"/>
    <w:rsid w:val="009746DB"/>
    <w:pPr>
      <w:spacing w:before="60" w:line="240" w:lineRule="atLeast"/>
      <w:ind w:left="198" w:hanging="198"/>
    </w:pPr>
    <w:rPr>
      <w:sz w:val="20"/>
    </w:rPr>
  </w:style>
  <w:style w:type="paragraph" w:customStyle="1" w:styleId="CTA----">
    <w:name w:val="CTA ----"/>
    <w:basedOn w:val="OPCParaBase"/>
    <w:next w:val="Normal"/>
    <w:rsid w:val="009746DB"/>
    <w:pPr>
      <w:spacing w:before="60" w:line="240" w:lineRule="atLeast"/>
      <w:ind w:left="255" w:hanging="255"/>
    </w:pPr>
    <w:rPr>
      <w:sz w:val="20"/>
    </w:rPr>
  </w:style>
  <w:style w:type="paragraph" w:customStyle="1" w:styleId="CTA1a">
    <w:name w:val="CTA 1(a)"/>
    <w:basedOn w:val="OPCParaBase"/>
    <w:rsid w:val="009746DB"/>
    <w:pPr>
      <w:tabs>
        <w:tab w:val="right" w:pos="414"/>
      </w:tabs>
      <w:spacing w:before="40" w:line="240" w:lineRule="atLeast"/>
      <w:ind w:left="675" w:hanging="675"/>
    </w:pPr>
    <w:rPr>
      <w:sz w:val="20"/>
    </w:rPr>
  </w:style>
  <w:style w:type="paragraph" w:customStyle="1" w:styleId="CTA1ai">
    <w:name w:val="CTA 1(a)(i)"/>
    <w:basedOn w:val="OPCParaBase"/>
    <w:rsid w:val="009746DB"/>
    <w:pPr>
      <w:tabs>
        <w:tab w:val="right" w:pos="1004"/>
      </w:tabs>
      <w:spacing w:before="40" w:line="240" w:lineRule="atLeast"/>
      <w:ind w:left="1253" w:hanging="1253"/>
    </w:pPr>
    <w:rPr>
      <w:sz w:val="20"/>
    </w:rPr>
  </w:style>
  <w:style w:type="paragraph" w:customStyle="1" w:styleId="CTA2a">
    <w:name w:val="CTA 2(a)"/>
    <w:basedOn w:val="OPCParaBase"/>
    <w:rsid w:val="009746DB"/>
    <w:pPr>
      <w:tabs>
        <w:tab w:val="right" w:pos="482"/>
      </w:tabs>
      <w:spacing w:before="40" w:line="240" w:lineRule="atLeast"/>
      <w:ind w:left="748" w:hanging="748"/>
    </w:pPr>
    <w:rPr>
      <w:sz w:val="20"/>
    </w:rPr>
  </w:style>
  <w:style w:type="paragraph" w:customStyle="1" w:styleId="CTA2ai">
    <w:name w:val="CTA 2(a)(i)"/>
    <w:basedOn w:val="OPCParaBase"/>
    <w:rsid w:val="009746DB"/>
    <w:pPr>
      <w:tabs>
        <w:tab w:val="right" w:pos="1089"/>
      </w:tabs>
      <w:spacing w:before="40" w:line="240" w:lineRule="atLeast"/>
      <w:ind w:left="1327" w:hanging="1327"/>
    </w:pPr>
    <w:rPr>
      <w:sz w:val="20"/>
    </w:rPr>
  </w:style>
  <w:style w:type="paragraph" w:customStyle="1" w:styleId="CTA3a">
    <w:name w:val="CTA 3(a)"/>
    <w:basedOn w:val="OPCParaBase"/>
    <w:rsid w:val="009746DB"/>
    <w:pPr>
      <w:tabs>
        <w:tab w:val="right" w:pos="556"/>
      </w:tabs>
      <w:spacing w:before="40" w:line="240" w:lineRule="atLeast"/>
      <w:ind w:left="805" w:hanging="805"/>
    </w:pPr>
    <w:rPr>
      <w:sz w:val="20"/>
    </w:rPr>
  </w:style>
  <w:style w:type="paragraph" w:customStyle="1" w:styleId="CTA3ai">
    <w:name w:val="CTA 3(a)(i)"/>
    <w:basedOn w:val="OPCParaBase"/>
    <w:rsid w:val="009746DB"/>
    <w:pPr>
      <w:tabs>
        <w:tab w:val="right" w:pos="1140"/>
      </w:tabs>
      <w:spacing w:before="40" w:line="240" w:lineRule="atLeast"/>
      <w:ind w:left="1361" w:hanging="1361"/>
    </w:pPr>
    <w:rPr>
      <w:sz w:val="20"/>
    </w:rPr>
  </w:style>
  <w:style w:type="paragraph" w:customStyle="1" w:styleId="CTA4a">
    <w:name w:val="CTA 4(a)"/>
    <w:basedOn w:val="OPCParaBase"/>
    <w:rsid w:val="009746DB"/>
    <w:pPr>
      <w:tabs>
        <w:tab w:val="right" w:pos="624"/>
      </w:tabs>
      <w:spacing w:before="40" w:line="240" w:lineRule="atLeast"/>
      <w:ind w:left="873" w:hanging="873"/>
    </w:pPr>
    <w:rPr>
      <w:sz w:val="20"/>
    </w:rPr>
  </w:style>
  <w:style w:type="paragraph" w:customStyle="1" w:styleId="CTA4ai">
    <w:name w:val="CTA 4(a)(i)"/>
    <w:basedOn w:val="OPCParaBase"/>
    <w:rsid w:val="009746DB"/>
    <w:pPr>
      <w:tabs>
        <w:tab w:val="right" w:pos="1213"/>
      </w:tabs>
      <w:spacing w:before="40" w:line="240" w:lineRule="atLeast"/>
      <w:ind w:left="1452" w:hanging="1452"/>
    </w:pPr>
    <w:rPr>
      <w:sz w:val="20"/>
    </w:rPr>
  </w:style>
  <w:style w:type="paragraph" w:customStyle="1" w:styleId="CTACAPS">
    <w:name w:val="CTA CAPS"/>
    <w:basedOn w:val="OPCParaBase"/>
    <w:rsid w:val="009746DB"/>
    <w:pPr>
      <w:spacing w:before="60" w:line="240" w:lineRule="atLeast"/>
    </w:pPr>
    <w:rPr>
      <w:sz w:val="20"/>
    </w:rPr>
  </w:style>
  <w:style w:type="paragraph" w:customStyle="1" w:styleId="CTAright">
    <w:name w:val="CTA right"/>
    <w:basedOn w:val="OPCParaBase"/>
    <w:rsid w:val="009746DB"/>
    <w:pPr>
      <w:spacing w:before="60" w:line="240" w:lineRule="auto"/>
      <w:jc w:val="right"/>
    </w:pPr>
    <w:rPr>
      <w:sz w:val="20"/>
    </w:rPr>
  </w:style>
  <w:style w:type="paragraph" w:customStyle="1" w:styleId="subsection">
    <w:name w:val="subsection"/>
    <w:aliases w:val="ss"/>
    <w:basedOn w:val="OPCParaBase"/>
    <w:rsid w:val="009746DB"/>
    <w:pPr>
      <w:tabs>
        <w:tab w:val="right" w:pos="1021"/>
      </w:tabs>
      <w:spacing w:before="180" w:line="240" w:lineRule="auto"/>
      <w:ind w:left="1134" w:hanging="1134"/>
    </w:pPr>
  </w:style>
  <w:style w:type="paragraph" w:customStyle="1" w:styleId="Definition">
    <w:name w:val="Definition"/>
    <w:aliases w:val="dd"/>
    <w:basedOn w:val="OPCParaBase"/>
    <w:rsid w:val="009746DB"/>
    <w:pPr>
      <w:spacing w:before="180" w:line="240" w:lineRule="auto"/>
      <w:ind w:left="1134"/>
    </w:pPr>
  </w:style>
  <w:style w:type="paragraph" w:customStyle="1" w:styleId="ETAsubitem">
    <w:name w:val="ETA(subitem)"/>
    <w:basedOn w:val="OPCParaBase"/>
    <w:rsid w:val="009746DB"/>
    <w:pPr>
      <w:tabs>
        <w:tab w:val="right" w:pos="340"/>
      </w:tabs>
      <w:spacing w:before="60" w:line="240" w:lineRule="auto"/>
      <w:ind w:left="454" w:hanging="454"/>
    </w:pPr>
    <w:rPr>
      <w:sz w:val="20"/>
    </w:rPr>
  </w:style>
  <w:style w:type="paragraph" w:customStyle="1" w:styleId="ETApara">
    <w:name w:val="ETA(para)"/>
    <w:basedOn w:val="OPCParaBase"/>
    <w:rsid w:val="009746DB"/>
    <w:pPr>
      <w:tabs>
        <w:tab w:val="right" w:pos="754"/>
      </w:tabs>
      <w:spacing w:before="60" w:line="240" w:lineRule="auto"/>
      <w:ind w:left="828" w:hanging="828"/>
    </w:pPr>
    <w:rPr>
      <w:sz w:val="20"/>
    </w:rPr>
  </w:style>
  <w:style w:type="paragraph" w:customStyle="1" w:styleId="ETAsubpara">
    <w:name w:val="ETA(subpara)"/>
    <w:basedOn w:val="OPCParaBase"/>
    <w:rsid w:val="009746DB"/>
    <w:pPr>
      <w:tabs>
        <w:tab w:val="right" w:pos="1083"/>
      </w:tabs>
      <w:spacing w:before="60" w:line="240" w:lineRule="auto"/>
      <w:ind w:left="1191" w:hanging="1191"/>
    </w:pPr>
    <w:rPr>
      <w:sz w:val="20"/>
    </w:rPr>
  </w:style>
  <w:style w:type="paragraph" w:customStyle="1" w:styleId="ETAsub-subpara">
    <w:name w:val="ETA(sub-subpara)"/>
    <w:basedOn w:val="OPCParaBase"/>
    <w:rsid w:val="009746DB"/>
    <w:pPr>
      <w:tabs>
        <w:tab w:val="right" w:pos="1412"/>
      </w:tabs>
      <w:spacing w:before="60" w:line="240" w:lineRule="auto"/>
      <w:ind w:left="1525" w:hanging="1525"/>
    </w:pPr>
    <w:rPr>
      <w:sz w:val="20"/>
    </w:rPr>
  </w:style>
  <w:style w:type="paragraph" w:customStyle="1" w:styleId="Formula">
    <w:name w:val="Formula"/>
    <w:basedOn w:val="OPCParaBase"/>
    <w:rsid w:val="009746DB"/>
    <w:pPr>
      <w:spacing w:line="240" w:lineRule="auto"/>
      <w:ind w:left="1134"/>
    </w:pPr>
    <w:rPr>
      <w:sz w:val="20"/>
    </w:rPr>
  </w:style>
  <w:style w:type="paragraph" w:styleId="Header">
    <w:name w:val="header"/>
    <w:basedOn w:val="OPCParaBase"/>
    <w:link w:val="HeaderChar"/>
    <w:unhideWhenUsed/>
    <w:rsid w:val="009746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6DB"/>
    <w:rPr>
      <w:rFonts w:eastAsia="Times New Roman" w:cs="Times New Roman"/>
      <w:sz w:val="16"/>
      <w:lang w:eastAsia="en-AU"/>
    </w:rPr>
  </w:style>
  <w:style w:type="paragraph" w:customStyle="1" w:styleId="House">
    <w:name w:val="House"/>
    <w:basedOn w:val="OPCParaBase"/>
    <w:rsid w:val="009746DB"/>
    <w:pPr>
      <w:spacing w:line="240" w:lineRule="auto"/>
    </w:pPr>
    <w:rPr>
      <w:sz w:val="28"/>
    </w:rPr>
  </w:style>
  <w:style w:type="paragraph" w:customStyle="1" w:styleId="Item">
    <w:name w:val="Item"/>
    <w:aliases w:val="i"/>
    <w:basedOn w:val="OPCParaBase"/>
    <w:next w:val="ItemHead"/>
    <w:rsid w:val="009746DB"/>
    <w:pPr>
      <w:keepLines/>
      <w:spacing w:before="80" w:line="240" w:lineRule="auto"/>
      <w:ind w:left="709"/>
    </w:pPr>
  </w:style>
  <w:style w:type="paragraph" w:customStyle="1" w:styleId="ItemHead">
    <w:name w:val="ItemHead"/>
    <w:aliases w:val="ih"/>
    <w:basedOn w:val="OPCParaBase"/>
    <w:next w:val="Item"/>
    <w:rsid w:val="009746DB"/>
    <w:pPr>
      <w:keepLines/>
      <w:spacing w:before="220" w:line="240" w:lineRule="auto"/>
      <w:ind w:left="709" w:hanging="709"/>
    </w:pPr>
    <w:rPr>
      <w:rFonts w:ascii="Arial" w:hAnsi="Arial"/>
      <w:b/>
      <w:kern w:val="28"/>
      <w:sz w:val="24"/>
    </w:rPr>
  </w:style>
  <w:style w:type="paragraph" w:customStyle="1" w:styleId="LongT">
    <w:name w:val="LongT"/>
    <w:basedOn w:val="OPCParaBase"/>
    <w:rsid w:val="009746DB"/>
    <w:pPr>
      <w:spacing w:line="240" w:lineRule="auto"/>
    </w:pPr>
    <w:rPr>
      <w:b/>
      <w:sz w:val="32"/>
    </w:rPr>
  </w:style>
  <w:style w:type="paragraph" w:customStyle="1" w:styleId="notedraft">
    <w:name w:val="note(draft)"/>
    <w:aliases w:val="nd"/>
    <w:basedOn w:val="OPCParaBase"/>
    <w:rsid w:val="009746DB"/>
    <w:pPr>
      <w:spacing w:before="240" w:line="240" w:lineRule="auto"/>
      <w:ind w:left="284" w:hanging="284"/>
    </w:pPr>
    <w:rPr>
      <w:i/>
      <w:sz w:val="24"/>
    </w:rPr>
  </w:style>
  <w:style w:type="paragraph" w:customStyle="1" w:styleId="notemargin">
    <w:name w:val="note(margin)"/>
    <w:aliases w:val="nm"/>
    <w:basedOn w:val="OPCParaBase"/>
    <w:rsid w:val="009746DB"/>
    <w:pPr>
      <w:tabs>
        <w:tab w:val="left" w:pos="709"/>
      </w:tabs>
      <w:spacing w:before="122" w:line="198" w:lineRule="exact"/>
      <w:ind w:left="709" w:hanging="709"/>
    </w:pPr>
    <w:rPr>
      <w:sz w:val="18"/>
    </w:rPr>
  </w:style>
  <w:style w:type="paragraph" w:customStyle="1" w:styleId="notepara">
    <w:name w:val="note(para)"/>
    <w:aliases w:val="na"/>
    <w:basedOn w:val="OPCParaBase"/>
    <w:rsid w:val="009746DB"/>
    <w:pPr>
      <w:spacing w:before="40" w:line="198" w:lineRule="exact"/>
      <w:ind w:left="2354" w:hanging="369"/>
    </w:pPr>
    <w:rPr>
      <w:sz w:val="18"/>
    </w:rPr>
  </w:style>
  <w:style w:type="paragraph" w:customStyle="1" w:styleId="noteParlAmend">
    <w:name w:val="note(ParlAmend)"/>
    <w:aliases w:val="npp"/>
    <w:basedOn w:val="OPCParaBase"/>
    <w:next w:val="ParlAmend"/>
    <w:rsid w:val="009746DB"/>
    <w:pPr>
      <w:spacing w:line="240" w:lineRule="auto"/>
      <w:jc w:val="right"/>
    </w:pPr>
    <w:rPr>
      <w:rFonts w:ascii="Arial" w:hAnsi="Arial"/>
      <w:b/>
      <w:i/>
    </w:rPr>
  </w:style>
  <w:style w:type="paragraph" w:customStyle="1" w:styleId="notetext">
    <w:name w:val="note(text)"/>
    <w:aliases w:val="n"/>
    <w:basedOn w:val="OPCParaBase"/>
    <w:rsid w:val="009746DB"/>
    <w:pPr>
      <w:spacing w:before="122" w:line="198" w:lineRule="exact"/>
      <w:ind w:left="1985" w:hanging="851"/>
    </w:pPr>
    <w:rPr>
      <w:sz w:val="18"/>
    </w:rPr>
  </w:style>
  <w:style w:type="paragraph" w:customStyle="1" w:styleId="Page1">
    <w:name w:val="Page1"/>
    <w:basedOn w:val="OPCParaBase"/>
    <w:rsid w:val="009746DB"/>
    <w:pPr>
      <w:spacing w:before="5600" w:line="240" w:lineRule="auto"/>
    </w:pPr>
    <w:rPr>
      <w:b/>
      <w:sz w:val="32"/>
    </w:rPr>
  </w:style>
  <w:style w:type="paragraph" w:customStyle="1" w:styleId="PageBreak">
    <w:name w:val="PageBreak"/>
    <w:aliases w:val="pb"/>
    <w:basedOn w:val="OPCParaBase"/>
    <w:rsid w:val="009746DB"/>
    <w:pPr>
      <w:spacing w:line="240" w:lineRule="auto"/>
    </w:pPr>
    <w:rPr>
      <w:sz w:val="10"/>
    </w:rPr>
  </w:style>
  <w:style w:type="paragraph" w:customStyle="1" w:styleId="paragraphsub">
    <w:name w:val="paragraph(sub)"/>
    <w:aliases w:val="aa"/>
    <w:basedOn w:val="OPCParaBase"/>
    <w:rsid w:val="009746DB"/>
    <w:pPr>
      <w:tabs>
        <w:tab w:val="right" w:pos="1985"/>
      </w:tabs>
      <w:spacing w:before="40" w:line="240" w:lineRule="auto"/>
      <w:ind w:left="2098" w:hanging="2098"/>
    </w:pPr>
  </w:style>
  <w:style w:type="paragraph" w:customStyle="1" w:styleId="paragraphsub-sub">
    <w:name w:val="paragraph(sub-sub)"/>
    <w:aliases w:val="aaa"/>
    <w:basedOn w:val="OPCParaBase"/>
    <w:rsid w:val="009746DB"/>
    <w:pPr>
      <w:tabs>
        <w:tab w:val="right" w:pos="2722"/>
      </w:tabs>
      <w:spacing w:before="40" w:line="240" w:lineRule="auto"/>
      <w:ind w:left="2835" w:hanging="2835"/>
    </w:pPr>
  </w:style>
  <w:style w:type="paragraph" w:customStyle="1" w:styleId="paragraph">
    <w:name w:val="paragraph"/>
    <w:aliases w:val="a"/>
    <w:basedOn w:val="OPCParaBase"/>
    <w:rsid w:val="009746DB"/>
    <w:pPr>
      <w:tabs>
        <w:tab w:val="right" w:pos="1531"/>
      </w:tabs>
      <w:spacing w:before="40" w:line="240" w:lineRule="auto"/>
      <w:ind w:left="1644" w:hanging="1644"/>
    </w:pPr>
  </w:style>
  <w:style w:type="paragraph" w:customStyle="1" w:styleId="ParlAmend">
    <w:name w:val="ParlAmend"/>
    <w:aliases w:val="pp"/>
    <w:basedOn w:val="OPCParaBase"/>
    <w:rsid w:val="009746DB"/>
    <w:pPr>
      <w:spacing w:before="240" w:line="240" w:lineRule="atLeast"/>
      <w:ind w:hanging="567"/>
    </w:pPr>
    <w:rPr>
      <w:sz w:val="24"/>
    </w:rPr>
  </w:style>
  <w:style w:type="paragraph" w:customStyle="1" w:styleId="Penalty">
    <w:name w:val="Penalty"/>
    <w:basedOn w:val="OPCParaBase"/>
    <w:rsid w:val="009746DB"/>
    <w:pPr>
      <w:tabs>
        <w:tab w:val="left" w:pos="2977"/>
      </w:tabs>
      <w:spacing w:before="180" w:line="240" w:lineRule="auto"/>
      <w:ind w:left="1985" w:hanging="851"/>
    </w:pPr>
  </w:style>
  <w:style w:type="paragraph" w:customStyle="1" w:styleId="Portfolio">
    <w:name w:val="Portfolio"/>
    <w:basedOn w:val="OPCParaBase"/>
    <w:rsid w:val="009746DB"/>
    <w:pPr>
      <w:spacing w:line="240" w:lineRule="auto"/>
    </w:pPr>
    <w:rPr>
      <w:i/>
      <w:sz w:val="20"/>
    </w:rPr>
  </w:style>
  <w:style w:type="paragraph" w:customStyle="1" w:styleId="Preamble">
    <w:name w:val="Preamble"/>
    <w:basedOn w:val="OPCParaBase"/>
    <w:next w:val="Normal"/>
    <w:rsid w:val="009746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6DB"/>
    <w:pPr>
      <w:spacing w:line="240" w:lineRule="auto"/>
    </w:pPr>
    <w:rPr>
      <w:i/>
      <w:sz w:val="20"/>
    </w:rPr>
  </w:style>
  <w:style w:type="paragraph" w:customStyle="1" w:styleId="Session">
    <w:name w:val="Session"/>
    <w:basedOn w:val="OPCParaBase"/>
    <w:rsid w:val="009746DB"/>
    <w:pPr>
      <w:spacing w:line="240" w:lineRule="auto"/>
    </w:pPr>
    <w:rPr>
      <w:sz w:val="28"/>
    </w:rPr>
  </w:style>
  <w:style w:type="paragraph" w:customStyle="1" w:styleId="Sponsor">
    <w:name w:val="Sponsor"/>
    <w:basedOn w:val="OPCParaBase"/>
    <w:rsid w:val="009746DB"/>
    <w:pPr>
      <w:spacing w:line="240" w:lineRule="auto"/>
    </w:pPr>
    <w:rPr>
      <w:i/>
    </w:rPr>
  </w:style>
  <w:style w:type="paragraph" w:customStyle="1" w:styleId="Subitem">
    <w:name w:val="Subitem"/>
    <w:aliases w:val="iss"/>
    <w:basedOn w:val="OPCParaBase"/>
    <w:rsid w:val="009746DB"/>
    <w:pPr>
      <w:spacing w:before="180" w:line="240" w:lineRule="auto"/>
      <w:ind w:left="709" w:hanging="709"/>
    </w:pPr>
  </w:style>
  <w:style w:type="paragraph" w:customStyle="1" w:styleId="SubitemHead">
    <w:name w:val="SubitemHead"/>
    <w:aliases w:val="issh"/>
    <w:basedOn w:val="OPCParaBase"/>
    <w:rsid w:val="009746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6DB"/>
    <w:pPr>
      <w:spacing w:before="40" w:line="240" w:lineRule="auto"/>
      <w:ind w:left="1134"/>
    </w:pPr>
  </w:style>
  <w:style w:type="paragraph" w:customStyle="1" w:styleId="SubsectionHead">
    <w:name w:val="SubsectionHead"/>
    <w:aliases w:val="ssh"/>
    <w:basedOn w:val="OPCParaBase"/>
    <w:next w:val="subsection"/>
    <w:rsid w:val="009746DB"/>
    <w:pPr>
      <w:keepNext/>
      <w:keepLines/>
      <w:spacing w:before="240" w:line="240" w:lineRule="auto"/>
      <w:ind w:left="1134"/>
    </w:pPr>
    <w:rPr>
      <w:i/>
    </w:rPr>
  </w:style>
  <w:style w:type="paragraph" w:customStyle="1" w:styleId="Tablea">
    <w:name w:val="Table(a)"/>
    <w:aliases w:val="ta"/>
    <w:basedOn w:val="OPCParaBase"/>
    <w:rsid w:val="009746DB"/>
    <w:pPr>
      <w:spacing w:before="60" w:line="240" w:lineRule="auto"/>
      <w:ind w:left="284" w:hanging="284"/>
    </w:pPr>
    <w:rPr>
      <w:sz w:val="20"/>
    </w:rPr>
  </w:style>
  <w:style w:type="paragraph" w:customStyle="1" w:styleId="TableAA">
    <w:name w:val="Table(AA)"/>
    <w:aliases w:val="taaa"/>
    <w:basedOn w:val="OPCParaBase"/>
    <w:rsid w:val="009746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6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6DB"/>
    <w:pPr>
      <w:spacing w:before="60" w:line="240" w:lineRule="atLeast"/>
    </w:pPr>
    <w:rPr>
      <w:sz w:val="20"/>
    </w:rPr>
  </w:style>
  <w:style w:type="paragraph" w:customStyle="1" w:styleId="TLPBoxTextnote">
    <w:name w:val="TLPBoxText(note"/>
    <w:aliases w:val="right)"/>
    <w:basedOn w:val="OPCParaBase"/>
    <w:rsid w:val="009746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6D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746DB"/>
    <w:pPr>
      <w:spacing w:before="122" w:line="198" w:lineRule="exact"/>
      <w:ind w:left="1985" w:hanging="851"/>
      <w:jc w:val="right"/>
    </w:pPr>
    <w:rPr>
      <w:sz w:val="18"/>
    </w:rPr>
  </w:style>
  <w:style w:type="paragraph" w:customStyle="1" w:styleId="TLPTableBullet">
    <w:name w:val="TLPTableBullet"/>
    <w:aliases w:val="ttb"/>
    <w:basedOn w:val="OPCParaBase"/>
    <w:rsid w:val="009746DB"/>
    <w:pPr>
      <w:spacing w:line="240" w:lineRule="exact"/>
      <w:ind w:left="284" w:hanging="284"/>
    </w:pPr>
    <w:rPr>
      <w:sz w:val="20"/>
    </w:rPr>
  </w:style>
  <w:style w:type="paragraph" w:styleId="TOC1">
    <w:name w:val="toc 1"/>
    <w:basedOn w:val="OPCParaBase"/>
    <w:next w:val="Normal"/>
    <w:uiPriority w:val="39"/>
    <w:unhideWhenUsed/>
    <w:rsid w:val="009746DB"/>
    <w:pPr>
      <w:spacing w:line="240" w:lineRule="auto"/>
    </w:pPr>
    <w:rPr>
      <w:sz w:val="24"/>
    </w:rPr>
  </w:style>
  <w:style w:type="paragraph" w:styleId="TOC2">
    <w:name w:val="toc 2"/>
    <w:basedOn w:val="OPCParaBase"/>
    <w:next w:val="Normal"/>
    <w:uiPriority w:val="39"/>
    <w:unhideWhenUsed/>
    <w:rsid w:val="009746D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746D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746D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746DB"/>
    <w:pPr>
      <w:spacing w:line="240" w:lineRule="auto"/>
      <w:ind w:left="958"/>
    </w:pPr>
    <w:rPr>
      <w:sz w:val="24"/>
    </w:rPr>
  </w:style>
  <w:style w:type="paragraph" w:styleId="TOC6">
    <w:name w:val="toc 6"/>
    <w:basedOn w:val="OPCParaBase"/>
    <w:next w:val="Normal"/>
    <w:uiPriority w:val="39"/>
    <w:semiHidden/>
    <w:unhideWhenUsed/>
    <w:rsid w:val="009746DB"/>
    <w:pPr>
      <w:spacing w:line="240" w:lineRule="auto"/>
      <w:ind w:left="1202"/>
    </w:pPr>
    <w:rPr>
      <w:sz w:val="24"/>
    </w:rPr>
  </w:style>
  <w:style w:type="paragraph" w:styleId="TOC7">
    <w:name w:val="toc 7"/>
    <w:basedOn w:val="OPCParaBase"/>
    <w:next w:val="Normal"/>
    <w:uiPriority w:val="39"/>
    <w:semiHidden/>
    <w:unhideWhenUsed/>
    <w:rsid w:val="009746DB"/>
    <w:pPr>
      <w:spacing w:line="240" w:lineRule="auto"/>
      <w:ind w:left="1440"/>
    </w:pPr>
    <w:rPr>
      <w:sz w:val="24"/>
    </w:rPr>
  </w:style>
  <w:style w:type="paragraph" w:styleId="TOC8">
    <w:name w:val="toc 8"/>
    <w:basedOn w:val="OPCParaBase"/>
    <w:next w:val="Normal"/>
    <w:uiPriority w:val="39"/>
    <w:semiHidden/>
    <w:unhideWhenUsed/>
    <w:rsid w:val="009746DB"/>
    <w:pPr>
      <w:spacing w:line="240" w:lineRule="auto"/>
      <w:ind w:left="1678"/>
    </w:pPr>
    <w:rPr>
      <w:sz w:val="24"/>
    </w:rPr>
  </w:style>
  <w:style w:type="paragraph" w:styleId="TOC9">
    <w:name w:val="toc 9"/>
    <w:basedOn w:val="OPCParaBase"/>
    <w:next w:val="Normal"/>
    <w:uiPriority w:val="39"/>
    <w:unhideWhenUsed/>
    <w:rsid w:val="009746DB"/>
    <w:pPr>
      <w:spacing w:line="240" w:lineRule="auto"/>
      <w:ind w:left="1922"/>
    </w:pPr>
    <w:rPr>
      <w:sz w:val="24"/>
    </w:rPr>
  </w:style>
  <w:style w:type="paragraph" w:customStyle="1" w:styleId="TofSectsGroupHeading">
    <w:name w:val="TofSects(GroupHeading)"/>
    <w:basedOn w:val="OPCParaBase"/>
    <w:next w:val="TofSectsSection"/>
    <w:rsid w:val="009746DB"/>
    <w:pPr>
      <w:keepLines/>
      <w:spacing w:before="240" w:after="120" w:line="240" w:lineRule="auto"/>
      <w:ind w:left="794"/>
    </w:pPr>
    <w:rPr>
      <w:b/>
      <w:kern w:val="28"/>
      <w:sz w:val="20"/>
    </w:rPr>
  </w:style>
  <w:style w:type="paragraph" w:customStyle="1" w:styleId="TofSectsHeading">
    <w:name w:val="TofSects(Heading)"/>
    <w:basedOn w:val="OPCParaBase"/>
    <w:rsid w:val="009746DB"/>
    <w:pPr>
      <w:spacing w:before="240" w:after="120" w:line="240" w:lineRule="auto"/>
    </w:pPr>
    <w:rPr>
      <w:b/>
      <w:sz w:val="24"/>
    </w:rPr>
  </w:style>
  <w:style w:type="paragraph" w:customStyle="1" w:styleId="TofSectsSection">
    <w:name w:val="TofSects(Section)"/>
    <w:basedOn w:val="OPCParaBase"/>
    <w:rsid w:val="009746DB"/>
    <w:pPr>
      <w:keepLines/>
      <w:spacing w:before="40" w:line="240" w:lineRule="auto"/>
      <w:ind w:left="1588" w:hanging="794"/>
    </w:pPr>
    <w:rPr>
      <w:kern w:val="28"/>
      <w:sz w:val="18"/>
    </w:rPr>
  </w:style>
  <w:style w:type="paragraph" w:customStyle="1" w:styleId="TofSectsSubdiv">
    <w:name w:val="TofSects(Subdiv)"/>
    <w:basedOn w:val="OPCParaBase"/>
    <w:rsid w:val="009746DB"/>
    <w:pPr>
      <w:keepLines/>
      <w:spacing w:before="80" w:line="240" w:lineRule="auto"/>
      <w:ind w:left="1588" w:hanging="794"/>
    </w:pPr>
    <w:rPr>
      <w:kern w:val="28"/>
    </w:rPr>
  </w:style>
  <w:style w:type="paragraph" w:customStyle="1" w:styleId="WRStyle">
    <w:name w:val="WR Style"/>
    <w:aliases w:val="WR"/>
    <w:basedOn w:val="OPCParaBase"/>
    <w:rsid w:val="009746DB"/>
    <w:pPr>
      <w:spacing w:before="240" w:line="240" w:lineRule="auto"/>
      <w:ind w:left="284" w:hanging="284"/>
    </w:pPr>
    <w:rPr>
      <w:b/>
      <w:i/>
      <w:kern w:val="28"/>
      <w:sz w:val="24"/>
    </w:rPr>
  </w:style>
  <w:style w:type="paragraph" w:customStyle="1" w:styleId="Body">
    <w:name w:val="Body"/>
    <w:aliases w:val="b"/>
    <w:basedOn w:val="OPCParaBase"/>
    <w:rsid w:val="009746DB"/>
    <w:pPr>
      <w:spacing w:before="240" w:line="240" w:lineRule="auto"/>
    </w:pPr>
    <w:rPr>
      <w:sz w:val="24"/>
    </w:rPr>
  </w:style>
  <w:style w:type="paragraph" w:customStyle="1" w:styleId="BodyNum">
    <w:name w:val="BodyNum"/>
    <w:aliases w:val="b1"/>
    <w:basedOn w:val="OPCParaBase"/>
    <w:rsid w:val="009746DB"/>
    <w:pPr>
      <w:numPr>
        <w:numId w:val="13"/>
      </w:numPr>
      <w:spacing w:before="240" w:line="240" w:lineRule="auto"/>
    </w:pPr>
    <w:rPr>
      <w:sz w:val="24"/>
    </w:rPr>
  </w:style>
  <w:style w:type="paragraph" w:customStyle="1" w:styleId="BodyPara">
    <w:name w:val="BodyPara"/>
    <w:aliases w:val="ba"/>
    <w:basedOn w:val="OPCParaBase"/>
    <w:rsid w:val="009746DB"/>
    <w:pPr>
      <w:numPr>
        <w:ilvl w:val="1"/>
        <w:numId w:val="13"/>
      </w:numPr>
      <w:spacing w:before="240" w:line="240" w:lineRule="auto"/>
    </w:pPr>
    <w:rPr>
      <w:sz w:val="24"/>
    </w:rPr>
  </w:style>
  <w:style w:type="paragraph" w:customStyle="1" w:styleId="BodyParaBullet">
    <w:name w:val="BodyParaBullet"/>
    <w:aliases w:val="bpb"/>
    <w:basedOn w:val="OPCParaBase"/>
    <w:rsid w:val="009746D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746DB"/>
    <w:pPr>
      <w:numPr>
        <w:ilvl w:val="3"/>
        <w:numId w:val="13"/>
      </w:numPr>
      <w:spacing w:before="240" w:line="240" w:lineRule="auto"/>
    </w:pPr>
    <w:rPr>
      <w:sz w:val="24"/>
    </w:rPr>
  </w:style>
  <w:style w:type="numbering" w:customStyle="1" w:styleId="OPCBodyList">
    <w:name w:val="OPCBodyList"/>
    <w:uiPriority w:val="99"/>
    <w:rsid w:val="009746DB"/>
    <w:pPr>
      <w:numPr>
        <w:numId w:val="13"/>
      </w:numPr>
    </w:pPr>
  </w:style>
  <w:style w:type="paragraph" w:customStyle="1" w:styleId="Head1">
    <w:name w:val="Head 1"/>
    <w:aliases w:val="1"/>
    <w:basedOn w:val="OPCParaBase"/>
    <w:next w:val="BodyNum"/>
    <w:rsid w:val="009746D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746D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746D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746D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746D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746DB"/>
    <w:pPr>
      <w:spacing w:before="122" w:line="198" w:lineRule="exact"/>
      <w:ind w:left="2353" w:hanging="709"/>
    </w:pPr>
    <w:rPr>
      <w:sz w:val="18"/>
    </w:rPr>
  </w:style>
  <w:style w:type="paragraph" w:styleId="Footer">
    <w:name w:val="footer"/>
    <w:link w:val="FooterChar"/>
    <w:rsid w:val="009746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6DB"/>
    <w:rPr>
      <w:rFonts w:eastAsia="Times New Roman" w:cs="Times New Roman"/>
      <w:sz w:val="22"/>
      <w:szCs w:val="24"/>
      <w:lang w:eastAsia="en-AU"/>
    </w:rPr>
  </w:style>
  <w:style w:type="character" w:styleId="PageNumber">
    <w:name w:val="page number"/>
    <w:basedOn w:val="DefaultParagraphFont"/>
    <w:rsid w:val="009746DB"/>
  </w:style>
  <w:style w:type="paragraph" w:styleId="BalloonText">
    <w:name w:val="Balloon Text"/>
    <w:basedOn w:val="Normal"/>
    <w:link w:val="BalloonTextChar"/>
    <w:uiPriority w:val="99"/>
    <w:semiHidden/>
    <w:unhideWhenUsed/>
    <w:rsid w:val="009746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6DB"/>
    <w:rPr>
      <w:rFonts w:ascii="Tahoma" w:hAnsi="Tahoma" w:cs="Tahoma"/>
      <w:sz w:val="16"/>
      <w:szCs w:val="16"/>
    </w:rPr>
  </w:style>
  <w:style w:type="paragraph" w:customStyle="1" w:styleId="Issued">
    <w:name w:val="Issued"/>
    <w:basedOn w:val="Body"/>
    <w:rsid w:val="009746DB"/>
    <w:pPr>
      <w:spacing w:before="120"/>
    </w:pPr>
    <w:rPr>
      <w:b/>
      <w:sz w:val="28"/>
    </w:rPr>
  </w:style>
  <w:style w:type="paragraph" w:customStyle="1" w:styleId="Release">
    <w:name w:val="Release"/>
    <w:basedOn w:val="Body"/>
    <w:rsid w:val="009746DB"/>
    <w:rPr>
      <w:b/>
    </w:rPr>
  </w:style>
  <w:style w:type="paragraph" w:customStyle="1" w:styleId="Specials">
    <w:name w:val="Special s"/>
    <w:basedOn w:val="Heading5"/>
    <w:rsid w:val="000B16D9"/>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0B16D9"/>
    <w:rPr>
      <w:rFonts w:asciiTheme="majorHAnsi" w:eastAsiaTheme="majorEastAsia" w:hAnsiTheme="majorHAnsi" w:cstheme="majorBidi"/>
      <w:color w:val="243F60" w:themeColor="accent1" w:themeShade="7F"/>
      <w:sz w:val="22"/>
    </w:rPr>
  </w:style>
  <w:style w:type="paragraph" w:customStyle="1" w:styleId="FileName">
    <w:name w:val="FileName"/>
    <w:basedOn w:val="Normal"/>
    <w:link w:val="FileNameChar"/>
    <w:rsid w:val="009746DB"/>
  </w:style>
  <w:style w:type="character" w:customStyle="1" w:styleId="FileNameChar">
    <w:name w:val="FileName Char"/>
    <w:basedOn w:val="DefaultParagraphFont"/>
    <w:link w:val="FileName"/>
    <w:rsid w:val="00A81685"/>
    <w:rPr>
      <w:sz w:val="22"/>
    </w:rPr>
  </w:style>
  <w:style w:type="paragraph" w:customStyle="1" w:styleId="NoteDraftingDirection">
    <w:name w:val="Note Drafting Direction"/>
    <w:basedOn w:val="OPCParaBase"/>
    <w:rsid w:val="009746DB"/>
    <w:pPr>
      <w:spacing w:before="120"/>
      <w:ind w:left="1134" w:hanging="1134"/>
    </w:pPr>
    <w:rPr>
      <w:sz w:val="18"/>
    </w:rPr>
  </w:style>
  <w:style w:type="paragraph" w:customStyle="1" w:styleId="FreeForm">
    <w:name w:val="FreeForm"/>
    <w:rsid w:val="009746DB"/>
    <w:rPr>
      <w:rFonts w:ascii="Arial" w:hAnsi="Arial"/>
      <w:sz w:val="22"/>
    </w:rPr>
  </w:style>
  <w:style w:type="paragraph" w:customStyle="1" w:styleId="SOText">
    <w:name w:val="SO Text"/>
    <w:aliases w:val="sot"/>
    <w:link w:val="SOTextChar"/>
    <w:rsid w:val="009746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46DB"/>
    <w:rPr>
      <w:sz w:val="22"/>
    </w:rPr>
  </w:style>
  <w:style w:type="paragraph" w:customStyle="1" w:styleId="SOTextNote">
    <w:name w:val="SO TextNote"/>
    <w:aliases w:val="sont"/>
    <w:basedOn w:val="SOText"/>
    <w:qFormat/>
    <w:rsid w:val="009746DB"/>
    <w:pPr>
      <w:spacing w:before="122" w:line="198" w:lineRule="exact"/>
      <w:ind w:left="1843" w:hanging="709"/>
    </w:pPr>
    <w:rPr>
      <w:sz w:val="18"/>
    </w:rPr>
  </w:style>
  <w:style w:type="paragraph" w:customStyle="1" w:styleId="SOPara">
    <w:name w:val="SO Para"/>
    <w:aliases w:val="soa"/>
    <w:basedOn w:val="SOText"/>
    <w:link w:val="SOParaChar"/>
    <w:qFormat/>
    <w:rsid w:val="009746DB"/>
    <w:pPr>
      <w:tabs>
        <w:tab w:val="right" w:pos="1786"/>
      </w:tabs>
      <w:spacing w:before="40"/>
      <w:ind w:left="2070" w:hanging="936"/>
    </w:pPr>
  </w:style>
  <w:style w:type="character" w:customStyle="1" w:styleId="SOParaChar">
    <w:name w:val="SO Para Char"/>
    <w:aliases w:val="soa Char"/>
    <w:basedOn w:val="DefaultParagraphFont"/>
    <w:link w:val="SOPara"/>
    <w:rsid w:val="009746DB"/>
    <w:rPr>
      <w:sz w:val="22"/>
    </w:rPr>
  </w:style>
  <w:style w:type="paragraph" w:customStyle="1" w:styleId="TableHeading">
    <w:name w:val="TableHeading"/>
    <w:aliases w:val="th"/>
    <w:basedOn w:val="OPCParaBase"/>
    <w:next w:val="Tabletext"/>
    <w:rsid w:val="009746DB"/>
    <w:pPr>
      <w:keepNext/>
      <w:spacing w:before="60" w:line="240" w:lineRule="atLeast"/>
    </w:pPr>
    <w:rPr>
      <w:b/>
      <w:sz w:val="20"/>
    </w:rPr>
  </w:style>
  <w:style w:type="paragraph" w:customStyle="1" w:styleId="SOHeadBold">
    <w:name w:val="SO HeadBold"/>
    <w:aliases w:val="sohb"/>
    <w:basedOn w:val="SOText"/>
    <w:next w:val="SOText"/>
    <w:link w:val="SOHeadBoldChar"/>
    <w:qFormat/>
    <w:rsid w:val="009746DB"/>
    <w:rPr>
      <w:b/>
    </w:rPr>
  </w:style>
  <w:style w:type="character" w:customStyle="1" w:styleId="SOHeadBoldChar">
    <w:name w:val="SO HeadBold Char"/>
    <w:aliases w:val="sohb Char"/>
    <w:basedOn w:val="DefaultParagraphFont"/>
    <w:link w:val="SOHeadBold"/>
    <w:rsid w:val="009746DB"/>
    <w:rPr>
      <w:b/>
      <w:sz w:val="22"/>
    </w:rPr>
  </w:style>
  <w:style w:type="paragraph" w:customStyle="1" w:styleId="SOHeadItalic">
    <w:name w:val="SO HeadItalic"/>
    <w:aliases w:val="sohi"/>
    <w:basedOn w:val="SOText"/>
    <w:next w:val="SOText"/>
    <w:link w:val="SOHeadItalicChar"/>
    <w:qFormat/>
    <w:rsid w:val="009746DB"/>
    <w:rPr>
      <w:i/>
    </w:rPr>
  </w:style>
  <w:style w:type="character" w:customStyle="1" w:styleId="SOHeadItalicChar">
    <w:name w:val="SO HeadItalic Char"/>
    <w:aliases w:val="sohi Char"/>
    <w:basedOn w:val="DefaultParagraphFont"/>
    <w:link w:val="SOHeadItalic"/>
    <w:rsid w:val="009746DB"/>
    <w:rPr>
      <w:i/>
      <w:sz w:val="22"/>
    </w:rPr>
  </w:style>
  <w:style w:type="paragraph" w:customStyle="1" w:styleId="SOBullet">
    <w:name w:val="SO Bullet"/>
    <w:aliases w:val="sotb"/>
    <w:basedOn w:val="SOText"/>
    <w:link w:val="SOBulletChar"/>
    <w:qFormat/>
    <w:rsid w:val="009746DB"/>
    <w:pPr>
      <w:ind w:left="1559" w:hanging="425"/>
    </w:pPr>
  </w:style>
  <w:style w:type="character" w:customStyle="1" w:styleId="SOBulletChar">
    <w:name w:val="SO Bullet Char"/>
    <w:aliases w:val="sotb Char"/>
    <w:basedOn w:val="DefaultParagraphFont"/>
    <w:link w:val="SOBullet"/>
    <w:rsid w:val="009746DB"/>
    <w:rPr>
      <w:sz w:val="22"/>
    </w:rPr>
  </w:style>
  <w:style w:type="paragraph" w:customStyle="1" w:styleId="SOBulletNote">
    <w:name w:val="SO BulletNote"/>
    <w:aliases w:val="sonb"/>
    <w:basedOn w:val="SOTextNote"/>
    <w:link w:val="SOBulletNoteChar"/>
    <w:qFormat/>
    <w:rsid w:val="009746DB"/>
    <w:pPr>
      <w:tabs>
        <w:tab w:val="left" w:pos="1560"/>
      </w:tabs>
      <w:ind w:left="2268" w:hanging="1134"/>
    </w:pPr>
  </w:style>
  <w:style w:type="character" w:customStyle="1" w:styleId="SOBulletNoteChar">
    <w:name w:val="SO BulletNote Char"/>
    <w:aliases w:val="sonb Char"/>
    <w:basedOn w:val="DefaultParagraphFont"/>
    <w:link w:val="SOBulletNote"/>
    <w:rsid w:val="009746DB"/>
    <w:rPr>
      <w:sz w:val="18"/>
    </w:rPr>
  </w:style>
  <w:style w:type="paragraph" w:customStyle="1" w:styleId="SubPartCASA">
    <w:name w:val="SubPart(CASA)"/>
    <w:aliases w:val="csp"/>
    <w:basedOn w:val="OPCParaBase"/>
    <w:next w:val="ActHead3"/>
    <w:rsid w:val="009746DB"/>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Template>
  <TotalTime>1</TotalTime>
  <Pages>5</Pages>
  <Words>1445</Words>
  <Characters>7606</Characters>
  <Application>Microsoft Office Word</Application>
  <DocSecurity>12</DocSecurity>
  <Lines>176</Lines>
  <Paragraphs>109</Paragraphs>
  <ScaleCrop>false</ScaleCrop>
  <HeadingPairs>
    <vt:vector size="2" baseType="variant">
      <vt:variant>
        <vt:lpstr>Title</vt:lpstr>
      </vt:variant>
      <vt:variant>
        <vt:i4>1</vt:i4>
      </vt:variant>
    </vt:vector>
  </HeadingPairs>
  <TitlesOfParts>
    <vt:vector size="1" baseType="lpstr">
      <vt:lpstr>DRAFT Drafting Direction No. 4.8 Parliamentary amendments—various matters</vt:lpstr>
    </vt:vector>
  </TitlesOfParts>
  <Company>Office of Parliamentary Counsel</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4.8 Parliamentary amendments—various matters</dc:title>
  <dc:subject/>
  <dc:creator>Janis Dogan</dc:creator>
  <cp:keywords/>
  <dc:description/>
  <cp:lastModifiedBy>Phong, Karen</cp:lastModifiedBy>
  <cp:revision>2</cp:revision>
  <cp:lastPrinted>2018-12-10T03:38:00Z</cp:lastPrinted>
  <dcterms:created xsi:type="dcterms:W3CDTF">2025-03-16T23:31:00Z</dcterms:created>
  <dcterms:modified xsi:type="dcterms:W3CDTF">2025-03-16T23:31:00Z</dcterms:modified>
  <cp:category>For internal use; Other - Reissued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PC:D25/1212,D25/1213</vt:lpwstr>
  </property>
</Properties>
</file>