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4F35" w14:textId="77777777" w:rsidR="00305AB5" w:rsidRPr="00042803" w:rsidRDefault="00305AB5" w:rsidP="00042803">
      <w:pPr>
        <w:pStyle w:val="Head1"/>
      </w:pPr>
      <w:r w:rsidRPr="00042803">
        <w:t>Drafting Direction No. 4.4</w:t>
      </w:r>
      <w:r w:rsidRPr="00042803">
        <w:br/>
      </w:r>
      <w:r w:rsidR="006C22F9" w:rsidRPr="00042803">
        <w:t>Minor, technical and editorial changes (including c</w:t>
      </w:r>
      <w:r w:rsidR="00F04D19" w:rsidRPr="00042803">
        <w:t>hanges using FPC</w:t>
      </w:r>
      <w:r w:rsidR="005B0522" w:rsidRPr="00042803">
        <w:t>’s</w:t>
      </w:r>
      <w:r w:rsidR="00F04D19" w:rsidRPr="00042803">
        <w:t xml:space="preserve"> editorial powers</w:t>
      </w:r>
      <w:r w:rsidR="006C22F9" w:rsidRPr="00042803">
        <w:t>)</w:t>
      </w:r>
    </w:p>
    <w:p w14:paraId="02334D78" w14:textId="77777777" w:rsidR="00AE2C4F" w:rsidRPr="00042803" w:rsidRDefault="00AE2C4F" w:rsidP="00AE2C4F">
      <w:pPr>
        <w:pStyle w:val="Release"/>
      </w:pPr>
      <w:r w:rsidRPr="00042803">
        <w:t>Document release</w:t>
      </w:r>
      <w:r w:rsidRPr="002E67F5">
        <w:t xml:space="preserve"> </w:t>
      </w:r>
      <w:r w:rsidR="007B6699" w:rsidRPr="002E67F5">
        <w:t>3.1</w:t>
      </w:r>
    </w:p>
    <w:p w14:paraId="052FA454" w14:textId="77777777" w:rsidR="00AE2C4F" w:rsidRDefault="00AE2C4F" w:rsidP="00AE2C4F">
      <w:pPr>
        <w:pStyle w:val="Issued"/>
      </w:pPr>
      <w:r w:rsidRPr="00042803">
        <w:t>Reissued</w:t>
      </w:r>
      <w:r w:rsidR="002E67F5">
        <w:t xml:space="preserve"> Marc</w:t>
      </w:r>
      <w:r w:rsidR="002E67F5" w:rsidRPr="002E67F5">
        <w:t>h</w:t>
      </w:r>
      <w:r w:rsidR="007B6699">
        <w:t xml:space="preserve"> 202</w:t>
      </w:r>
      <w:r w:rsidR="005654FC">
        <w:t>3</w:t>
      </w:r>
    </w:p>
    <w:p w14:paraId="0FBFD2AF" w14:textId="77777777" w:rsidR="002E67F5" w:rsidRPr="00042803" w:rsidRDefault="002E67F5" w:rsidP="00AE2C4F">
      <w:pPr>
        <w:pStyle w:val="Issued"/>
      </w:pPr>
    </w:p>
    <w:p w14:paraId="4D023577" w14:textId="77777777" w:rsidR="00305AB5" w:rsidRPr="00042803" w:rsidRDefault="00305AB5" w:rsidP="00305AB5">
      <w:pPr>
        <w:rPr>
          <w:sz w:val="32"/>
        </w:rPr>
      </w:pPr>
      <w:r w:rsidRPr="00042803">
        <w:rPr>
          <w:sz w:val="32"/>
        </w:rPr>
        <w:t>Contents</w:t>
      </w:r>
    </w:p>
    <w:p w14:paraId="68CA0622" w14:textId="100CE7CE" w:rsidR="002E67F5" w:rsidRDefault="00D40B6A">
      <w:pPr>
        <w:pStyle w:val="TOC2"/>
        <w:rPr>
          <w:rFonts w:asciiTheme="minorHAnsi" w:eastAsiaTheme="minorEastAsia" w:hAnsiTheme="minorHAnsi" w:cstheme="minorBidi"/>
          <w:b w:val="0"/>
          <w:sz w:val="22"/>
          <w:szCs w:val="22"/>
        </w:rPr>
      </w:pPr>
      <w:r w:rsidRPr="002E67F5">
        <w:fldChar w:fldCharType="begin"/>
      </w:r>
      <w:r w:rsidRPr="00042803">
        <w:instrText xml:space="preserve"> TOC \o "2-9" </w:instrText>
      </w:r>
      <w:r w:rsidRPr="002E67F5">
        <w:fldChar w:fldCharType="separate"/>
      </w:r>
      <w:r w:rsidR="002F52E4">
        <w:t>Part 1</w:t>
      </w:r>
      <w:r w:rsidR="002E67F5">
        <w:t>—Identification of mistakes</w:t>
      </w:r>
      <w:r w:rsidR="002E67F5" w:rsidRPr="002E67F5">
        <w:rPr>
          <w:b w:val="0"/>
          <w:sz w:val="20"/>
        </w:rPr>
        <w:tab/>
      </w:r>
      <w:r w:rsidR="002E67F5" w:rsidRPr="002E67F5">
        <w:rPr>
          <w:b w:val="0"/>
          <w:sz w:val="20"/>
        </w:rPr>
        <w:fldChar w:fldCharType="begin"/>
      </w:r>
      <w:r w:rsidR="002E67F5" w:rsidRPr="002E67F5">
        <w:rPr>
          <w:b w:val="0"/>
          <w:sz w:val="20"/>
        </w:rPr>
        <w:instrText xml:space="preserve"> PAGEREF _Toc130805206 \h </w:instrText>
      </w:r>
      <w:r w:rsidR="002E67F5" w:rsidRPr="002E67F5">
        <w:rPr>
          <w:b w:val="0"/>
          <w:sz w:val="20"/>
        </w:rPr>
      </w:r>
      <w:r w:rsidR="002E67F5" w:rsidRPr="002E67F5">
        <w:rPr>
          <w:b w:val="0"/>
          <w:sz w:val="20"/>
        </w:rPr>
        <w:fldChar w:fldCharType="separate"/>
      </w:r>
      <w:r w:rsidR="00A56487">
        <w:rPr>
          <w:b w:val="0"/>
          <w:sz w:val="20"/>
        </w:rPr>
        <w:t>2</w:t>
      </w:r>
      <w:r w:rsidR="002E67F5" w:rsidRPr="002E67F5">
        <w:rPr>
          <w:b w:val="0"/>
          <w:sz w:val="20"/>
        </w:rPr>
        <w:fldChar w:fldCharType="end"/>
      </w:r>
    </w:p>
    <w:p w14:paraId="295A3E17" w14:textId="6D5EBF8C" w:rsidR="002E67F5" w:rsidRDefault="002E67F5">
      <w:pPr>
        <w:pStyle w:val="TOC3"/>
        <w:rPr>
          <w:rFonts w:asciiTheme="minorHAnsi" w:eastAsiaTheme="minorEastAsia" w:hAnsiTheme="minorHAnsi" w:cstheme="minorBidi"/>
          <w:sz w:val="22"/>
          <w:szCs w:val="22"/>
        </w:rPr>
      </w:pPr>
      <w:r>
        <w:t>Mistakes found in Bills</w:t>
      </w:r>
      <w:r w:rsidRPr="002E67F5">
        <w:rPr>
          <w:sz w:val="20"/>
        </w:rPr>
        <w:tab/>
      </w:r>
      <w:r w:rsidRPr="002E67F5">
        <w:rPr>
          <w:sz w:val="20"/>
        </w:rPr>
        <w:fldChar w:fldCharType="begin"/>
      </w:r>
      <w:r w:rsidRPr="002E67F5">
        <w:rPr>
          <w:sz w:val="20"/>
        </w:rPr>
        <w:instrText xml:space="preserve"> PAGEREF _Toc130805207 \h </w:instrText>
      </w:r>
      <w:r w:rsidRPr="002E67F5">
        <w:rPr>
          <w:sz w:val="20"/>
        </w:rPr>
      </w:r>
      <w:r w:rsidRPr="002E67F5">
        <w:rPr>
          <w:sz w:val="20"/>
        </w:rPr>
        <w:fldChar w:fldCharType="separate"/>
      </w:r>
      <w:r w:rsidR="00A56487">
        <w:rPr>
          <w:sz w:val="20"/>
        </w:rPr>
        <w:t>2</w:t>
      </w:r>
      <w:r w:rsidRPr="002E67F5">
        <w:rPr>
          <w:sz w:val="20"/>
        </w:rPr>
        <w:fldChar w:fldCharType="end"/>
      </w:r>
    </w:p>
    <w:p w14:paraId="060CB5E0" w14:textId="547DC414" w:rsidR="002E67F5" w:rsidRDefault="002E67F5">
      <w:pPr>
        <w:pStyle w:val="TOC3"/>
        <w:rPr>
          <w:rFonts w:asciiTheme="minorHAnsi" w:eastAsiaTheme="minorEastAsia" w:hAnsiTheme="minorHAnsi" w:cstheme="minorBidi"/>
          <w:sz w:val="22"/>
          <w:szCs w:val="22"/>
        </w:rPr>
      </w:pPr>
      <w:r>
        <w:t>Mistakes found in Acts or instruments</w:t>
      </w:r>
      <w:r w:rsidRPr="002E67F5">
        <w:rPr>
          <w:sz w:val="20"/>
        </w:rPr>
        <w:tab/>
      </w:r>
      <w:r w:rsidRPr="002E67F5">
        <w:rPr>
          <w:sz w:val="20"/>
        </w:rPr>
        <w:fldChar w:fldCharType="begin"/>
      </w:r>
      <w:r w:rsidRPr="002E67F5">
        <w:rPr>
          <w:sz w:val="20"/>
        </w:rPr>
        <w:instrText xml:space="preserve"> PAGEREF _Toc130805208 \h </w:instrText>
      </w:r>
      <w:r w:rsidRPr="002E67F5">
        <w:rPr>
          <w:sz w:val="20"/>
        </w:rPr>
      </w:r>
      <w:r w:rsidRPr="002E67F5">
        <w:rPr>
          <w:sz w:val="20"/>
        </w:rPr>
        <w:fldChar w:fldCharType="separate"/>
      </w:r>
      <w:r w:rsidR="00A56487">
        <w:rPr>
          <w:sz w:val="20"/>
        </w:rPr>
        <w:t>2</w:t>
      </w:r>
      <w:r w:rsidRPr="002E67F5">
        <w:rPr>
          <w:sz w:val="20"/>
        </w:rPr>
        <w:fldChar w:fldCharType="end"/>
      </w:r>
    </w:p>
    <w:p w14:paraId="30AA0AB9" w14:textId="392A9793" w:rsidR="002E67F5" w:rsidRDefault="002F52E4">
      <w:pPr>
        <w:pStyle w:val="TOC2"/>
        <w:rPr>
          <w:rFonts w:asciiTheme="minorHAnsi" w:eastAsiaTheme="minorEastAsia" w:hAnsiTheme="minorHAnsi" w:cstheme="minorBidi"/>
          <w:b w:val="0"/>
          <w:sz w:val="22"/>
          <w:szCs w:val="22"/>
        </w:rPr>
      </w:pPr>
      <w:r>
        <w:t>Part 2</w:t>
      </w:r>
      <w:r w:rsidR="002E67F5">
        <w:t>—Changes using FPC’s editorial powers</w:t>
      </w:r>
      <w:r w:rsidR="002E67F5" w:rsidRPr="002E67F5">
        <w:rPr>
          <w:b w:val="0"/>
          <w:sz w:val="20"/>
        </w:rPr>
        <w:tab/>
      </w:r>
      <w:r w:rsidR="002E67F5" w:rsidRPr="002E67F5">
        <w:rPr>
          <w:b w:val="0"/>
          <w:sz w:val="20"/>
        </w:rPr>
        <w:fldChar w:fldCharType="begin"/>
      </w:r>
      <w:r w:rsidR="002E67F5" w:rsidRPr="002E67F5">
        <w:rPr>
          <w:b w:val="0"/>
          <w:sz w:val="20"/>
        </w:rPr>
        <w:instrText xml:space="preserve"> PAGEREF _Toc130805209 \h </w:instrText>
      </w:r>
      <w:r w:rsidR="002E67F5" w:rsidRPr="002E67F5">
        <w:rPr>
          <w:b w:val="0"/>
          <w:sz w:val="20"/>
        </w:rPr>
      </w:r>
      <w:r w:rsidR="002E67F5" w:rsidRPr="002E67F5">
        <w:rPr>
          <w:b w:val="0"/>
          <w:sz w:val="20"/>
        </w:rPr>
        <w:fldChar w:fldCharType="separate"/>
      </w:r>
      <w:r w:rsidR="00A56487">
        <w:rPr>
          <w:b w:val="0"/>
          <w:sz w:val="20"/>
        </w:rPr>
        <w:t>2</w:t>
      </w:r>
      <w:r w:rsidR="002E67F5" w:rsidRPr="002E67F5">
        <w:rPr>
          <w:b w:val="0"/>
          <w:sz w:val="20"/>
        </w:rPr>
        <w:fldChar w:fldCharType="end"/>
      </w:r>
    </w:p>
    <w:p w14:paraId="066A2577" w14:textId="1D255576" w:rsidR="002E67F5" w:rsidRDefault="002E67F5">
      <w:pPr>
        <w:pStyle w:val="TOC3"/>
        <w:rPr>
          <w:rFonts w:asciiTheme="minorHAnsi" w:eastAsiaTheme="minorEastAsia" w:hAnsiTheme="minorHAnsi" w:cstheme="minorBidi"/>
          <w:sz w:val="22"/>
          <w:szCs w:val="22"/>
        </w:rPr>
      </w:pPr>
      <w:r>
        <w:t>Overview of FPC’s editorial powers</w:t>
      </w:r>
      <w:r w:rsidRPr="002E67F5">
        <w:rPr>
          <w:sz w:val="20"/>
        </w:rPr>
        <w:tab/>
      </w:r>
      <w:r w:rsidRPr="002E67F5">
        <w:rPr>
          <w:sz w:val="20"/>
        </w:rPr>
        <w:fldChar w:fldCharType="begin"/>
      </w:r>
      <w:r w:rsidRPr="002E67F5">
        <w:rPr>
          <w:sz w:val="20"/>
        </w:rPr>
        <w:instrText xml:space="preserve"> PAGEREF _Toc130805210 \h </w:instrText>
      </w:r>
      <w:r w:rsidRPr="002E67F5">
        <w:rPr>
          <w:sz w:val="20"/>
        </w:rPr>
      </w:r>
      <w:r w:rsidRPr="002E67F5">
        <w:rPr>
          <w:sz w:val="20"/>
        </w:rPr>
        <w:fldChar w:fldCharType="separate"/>
      </w:r>
      <w:r w:rsidR="00A56487">
        <w:rPr>
          <w:sz w:val="20"/>
        </w:rPr>
        <w:t>2</w:t>
      </w:r>
      <w:r w:rsidRPr="002E67F5">
        <w:rPr>
          <w:sz w:val="20"/>
        </w:rPr>
        <w:fldChar w:fldCharType="end"/>
      </w:r>
    </w:p>
    <w:p w14:paraId="312BF9EF" w14:textId="581EB1D7" w:rsidR="002E67F5" w:rsidRDefault="002E67F5">
      <w:pPr>
        <w:pStyle w:val="TOC3"/>
        <w:rPr>
          <w:rFonts w:asciiTheme="minorHAnsi" w:eastAsiaTheme="minorEastAsia" w:hAnsiTheme="minorHAnsi" w:cstheme="minorBidi"/>
          <w:sz w:val="22"/>
          <w:szCs w:val="22"/>
        </w:rPr>
      </w:pPr>
      <w:r>
        <w:t>Kinds of changes that may be made using FPC’s editorial powers</w:t>
      </w:r>
      <w:r w:rsidRPr="002E67F5">
        <w:rPr>
          <w:sz w:val="20"/>
        </w:rPr>
        <w:tab/>
      </w:r>
      <w:r w:rsidRPr="002E67F5">
        <w:rPr>
          <w:sz w:val="20"/>
        </w:rPr>
        <w:fldChar w:fldCharType="begin"/>
      </w:r>
      <w:r w:rsidRPr="002E67F5">
        <w:rPr>
          <w:sz w:val="20"/>
        </w:rPr>
        <w:instrText xml:space="preserve"> PAGEREF _Toc130805211 \h </w:instrText>
      </w:r>
      <w:r w:rsidRPr="002E67F5">
        <w:rPr>
          <w:sz w:val="20"/>
        </w:rPr>
      </w:r>
      <w:r w:rsidRPr="002E67F5">
        <w:rPr>
          <w:sz w:val="20"/>
        </w:rPr>
        <w:fldChar w:fldCharType="separate"/>
      </w:r>
      <w:r w:rsidR="00A56487">
        <w:rPr>
          <w:sz w:val="20"/>
        </w:rPr>
        <w:t>3</w:t>
      </w:r>
      <w:r w:rsidRPr="002E67F5">
        <w:rPr>
          <w:sz w:val="20"/>
        </w:rPr>
        <w:fldChar w:fldCharType="end"/>
      </w:r>
    </w:p>
    <w:p w14:paraId="7F200609" w14:textId="173D4927" w:rsidR="002E67F5" w:rsidRDefault="002E67F5">
      <w:pPr>
        <w:pStyle w:val="TOC4"/>
        <w:rPr>
          <w:rFonts w:asciiTheme="minorHAnsi" w:eastAsiaTheme="minorEastAsia" w:hAnsiTheme="minorHAnsi" w:cstheme="minorBidi"/>
          <w:sz w:val="22"/>
          <w:szCs w:val="22"/>
        </w:rPr>
      </w:pPr>
      <w:r>
        <w:t>Kinds of changes that may be made using FPC’s editorial powers</w:t>
      </w:r>
      <w:r w:rsidRPr="002E67F5">
        <w:rPr>
          <w:sz w:val="20"/>
        </w:rPr>
        <w:tab/>
      </w:r>
      <w:r w:rsidRPr="002E67F5">
        <w:rPr>
          <w:sz w:val="20"/>
        </w:rPr>
        <w:fldChar w:fldCharType="begin"/>
      </w:r>
      <w:r w:rsidRPr="002E67F5">
        <w:rPr>
          <w:sz w:val="20"/>
        </w:rPr>
        <w:instrText xml:space="preserve"> PAGEREF _Toc130805212 \h </w:instrText>
      </w:r>
      <w:r w:rsidRPr="002E67F5">
        <w:rPr>
          <w:sz w:val="20"/>
        </w:rPr>
      </w:r>
      <w:r w:rsidRPr="002E67F5">
        <w:rPr>
          <w:sz w:val="20"/>
        </w:rPr>
        <w:fldChar w:fldCharType="separate"/>
      </w:r>
      <w:r w:rsidR="00A56487">
        <w:rPr>
          <w:sz w:val="20"/>
        </w:rPr>
        <w:t>3</w:t>
      </w:r>
      <w:r w:rsidRPr="002E67F5">
        <w:rPr>
          <w:sz w:val="20"/>
        </w:rPr>
        <w:fldChar w:fldCharType="end"/>
      </w:r>
    </w:p>
    <w:p w14:paraId="0A947AAA" w14:textId="27115568" w:rsidR="002E67F5" w:rsidRDefault="002E67F5">
      <w:pPr>
        <w:pStyle w:val="TOC4"/>
        <w:rPr>
          <w:rFonts w:asciiTheme="minorHAnsi" w:eastAsiaTheme="minorEastAsia" w:hAnsiTheme="minorHAnsi" w:cstheme="minorBidi"/>
          <w:sz w:val="22"/>
          <w:szCs w:val="22"/>
        </w:rPr>
      </w:pPr>
      <w:r>
        <w:t>Kinds of changes that should not be made using FPC’s editorial powers</w:t>
      </w:r>
      <w:r w:rsidRPr="002E67F5">
        <w:rPr>
          <w:sz w:val="20"/>
        </w:rPr>
        <w:tab/>
      </w:r>
      <w:r w:rsidRPr="002E67F5">
        <w:rPr>
          <w:sz w:val="20"/>
        </w:rPr>
        <w:fldChar w:fldCharType="begin"/>
      </w:r>
      <w:r w:rsidRPr="002E67F5">
        <w:rPr>
          <w:sz w:val="20"/>
        </w:rPr>
        <w:instrText xml:space="preserve"> PAGEREF _Toc130805213 \h </w:instrText>
      </w:r>
      <w:r w:rsidRPr="002E67F5">
        <w:rPr>
          <w:sz w:val="20"/>
        </w:rPr>
      </w:r>
      <w:r w:rsidRPr="002E67F5">
        <w:rPr>
          <w:sz w:val="20"/>
        </w:rPr>
        <w:fldChar w:fldCharType="separate"/>
      </w:r>
      <w:r w:rsidR="00A56487">
        <w:rPr>
          <w:sz w:val="20"/>
        </w:rPr>
        <w:t>4</w:t>
      </w:r>
      <w:r w:rsidRPr="002E67F5">
        <w:rPr>
          <w:sz w:val="20"/>
        </w:rPr>
        <w:fldChar w:fldCharType="end"/>
      </w:r>
    </w:p>
    <w:p w14:paraId="7D3274BD" w14:textId="0F58808F" w:rsidR="002E67F5" w:rsidRDefault="002E67F5">
      <w:pPr>
        <w:pStyle w:val="TOC3"/>
        <w:rPr>
          <w:rFonts w:asciiTheme="minorHAnsi" w:eastAsiaTheme="minorEastAsia" w:hAnsiTheme="minorHAnsi" w:cstheme="minorBidi"/>
          <w:sz w:val="22"/>
          <w:szCs w:val="22"/>
        </w:rPr>
      </w:pPr>
      <w:r>
        <w:t>Process for making changes using FPC’s editorial powers</w:t>
      </w:r>
      <w:r w:rsidRPr="002E67F5">
        <w:rPr>
          <w:sz w:val="20"/>
        </w:rPr>
        <w:tab/>
      </w:r>
      <w:r w:rsidRPr="002E67F5">
        <w:rPr>
          <w:sz w:val="20"/>
        </w:rPr>
        <w:fldChar w:fldCharType="begin"/>
      </w:r>
      <w:r w:rsidRPr="002E67F5">
        <w:rPr>
          <w:sz w:val="20"/>
        </w:rPr>
        <w:instrText xml:space="preserve"> PAGEREF _Toc130805214 \h </w:instrText>
      </w:r>
      <w:r w:rsidRPr="002E67F5">
        <w:rPr>
          <w:sz w:val="20"/>
        </w:rPr>
      </w:r>
      <w:r w:rsidRPr="002E67F5">
        <w:rPr>
          <w:sz w:val="20"/>
        </w:rPr>
        <w:fldChar w:fldCharType="separate"/>
      </w:r>
      <w:r w:rsidR="00A56487">
        <w:rPr>
          <w:sz w:val="20"/>
        </w:rPr>
        <w:t>4</w:t>
      </w:r>
      <w:r w:rsidRPr="002E67F5">
        <w:rPr>
          <w:sz w:val="20"/>
        </w:rPr>
        <w:fldChar w:fldCharType="end"/>
      </w:r>
    </w:p>
    <w:p w14:paraId="13B58494" w14:textId="6BB31544" w:rsidR="002E67F5" w:rsidRDefault="002F52E4">
      <w:pPr>
        <w:pStyle w:val="TOC2"/>
        <w:rPr>
          <w:rFonts w:asciiTheme="minorHAnsi" w:eastAsiaTheme="minorEastAsia" w:hAnsiTheme="minorHAnsi" w:cstheme="minorBidi"/>
          <w:b w:val="0"/>
          <w:sz w:val="22"/>
          <w:szCs w:val="22"/>
        </w:rPr>
      </w:pPr>
      <w:r>
        <w:t>Part 3</w:t>
      </w:r>
      <w:r w:rsidR="002E67F5">
        <w:t>—Changes using Bills and instruments</w:t>
      </w:r>
      <w:r w:rsidR="002E67F5" w:rsidRPr="002E67F5">
        <w:rPr>
          <w:b w:val="0"/>
          <w:sz w:val="20"/>
        </w:rPr>
        <w:tab/>
      </w:r>
      <w:r w:rsidR="002E67F5" w:rsidRPr="002E67F5">
        <w:rPr>
          <w:b w:val="0"/>
          <w:sz w:val="20"/>
        </w:rPr>
        <w:fldChar w:fldCharType="begin"/>
      </w:r>
      <w:r w:rsidR="002E67F5" w:rsidRPr="002E67F5">
        <w:rPr>
          <w:b w:val="0"/>
          <w:sz w:val="20"/>
        </w:rPr>
        <w:instrText xml:space="preserve"> PAGEREF _Toc130805215 \h </w:instrText>
      </w:r>
      <w:r w:rsidR="002E67F5" w:rsidRPr="002E67F5">
        <w:rPr>
          <w:b w:val="0"/>
          <w:sz w:val="20"/>
        </w:rPr>
      </w:r>
      <w:r w:rsidR="002E67F5" w:rsidRPr="002E67F5">
        <w:rPr>
          <w:b w:val="0"/>
          <w:sz w:val="20"/>
        </w:rPr>
        <w:fldChar w:fldCharType="separate"/>
      </w:r>
      <w:r w:rsidR="00A56487">
        <w:rPr>
          <w:b w:val="0"/>
          <w:sz w:val="20"/>
        </w:rPr>
        <w:t>5</w:t>
      </w:r>
      <w:r w:rsidR="002E67F5" w:rsidRPr="002E67F5">
        <w:rPr>
          <w:b w:val="0"/>
          <w:sz w:val="20"/>
        </w:rPr>
        <w:fldChar w:fldCharType="end"/>
      </w:r>
    </w:p>
    <w:p w14:paraId="35ABD671" w14:textId="5220E253" w:rsidR="002E67F5" w:rsidRDefault="002E67F5" w:rsidP="002E67F5">
      <w:pPr>
        <w:pStyle w:val="TOC3"/>
        <w:rPr>
          <w:rFonts w:asciiTheme="minorHAnsi" w:eastAsiaTheme="minorEastAsia" w:hAnsiTheme="minorHAnsi" w:cstheme="minorBidi"/>
          <w:sz w:val="22"/>
          <w:szCs w:val="22"/>
        </w:rPr>
      </w:pPr>
      <w:r>
        <w:t>Introduction</w:t>
      </w:r>
      <w:r w:rsidRPr="002E67F5">
        <w:rPr>
          <w:sz w:val="20"/>
        </w:rPr>
        <w:tab/>
      </w:r>
      <w:r w:rsidRPr="002E67F5">
        <w:rPr>
          <w:sz w:val="20"/>
        </w:rPr>
        <w:fldChar w:fldCharType="begin"/>
      </w:r>
      <w:r w:rsidRPr="002E67F5">
        <w:rPr>
          <w:sz w:val="20"/>
        </w:rPr>
        <w:instrText xml:space="preserve"> PAGEREF _Toc130805216 \h </w:instrText>
      </w:r>
      <w:r w:rsidRPr="002E67F5">
        <w:rPr>
          <w:sz w:val="20"/>
        </w:rPr>
      </w:r>
      <w:r w:rsidRPr="002E67F5">
        <w:rPr>
          <w:sz w:val="20"/>
        </w:rPr>
        <w:fldChar w:fldCharType="separate"/>
      </w:r>
      <w:r w:rsidR="00A56487">
        <w:rPr>
          <w:sz w:val="20"/>
        </w:rPr>
        <w:t>5</w:t>
      </w:r>
      <w:r w:rsidRPr="002E67F5">
        <w:rPr>
          <w:sz w:val="20"/>
        </w:rPr>
        <w:fldChar w:fldCharType="end"/>
      </w:r>
    </w:p>
    <w:p w14:paraId="1C4E7B21" w14:textId="15D82DF5" w:rsidR="002E67F5" w:rsidRDefault="002E67F5">
      <w:pPr>
        <w:pStyle w:val="TOC3"/>
        <w:rPr>
          <w:rFonts w:asciiTheme="minorHAnsi" w:eastAsiaTheme="minorEastAsia" w:hAnsiTheme="minorHAnsi" w:cstheme="minorBidi"/>
          <w:sz w:val="22"/>
          <w:szCs w:val="22"/>
        </w:rPr>
      </w:pPr>
      <w:r>
        <w:t>Statute update Bills and instruments update Regulations</w:t>
      </w:r>
      <w:r w:rsidRPr="002E67F5">
        <w:rPr>
          <w:sz w:val="20"/>
        </w:rPr>
        <w:tab/>
      </w:r>
      <w:r w:rsidRPr="002E67F5">
        <w:rPr>
          <w:sz w:val="20"/>
        </w:rPr>
        <w:fldChar w:fldCharType="begin"/>
      </w:r>
      <w:r w:rsidRPr="002E67F5">
        <w:rPr>
          <w:sz w:val="20"/>
        </w:rPr>
        <w:instrText xml:space="preserve"> PAGEREF _Toc130805217 \h </w:instrText>
      </w:r>
      <w:r w:rsidRPr="002E67F5">
        <w:rPr>
          <w:sz w:val="20"/>
        </w:rPr>
      </w:r>
      <w:r w:rsidRPr="002E67F5">
        <w:rPr>
          <w:sz w:val="20"/>
        </w:rPr>
        <w:fldChar w:fldCharType="separate"/>
      </w:r>
      <w:r w:rsidR="00A56487">
        <w:rPr>
          <w:sz w:val="20"/>
        </w:rPr>
        <w:t>5</w:t>
      </w:r>
      <w:r w:rsidRPr="002E67F5">
        <w:rPr>
          <w:sz w:val="20"/>
        </w:rPr>
        <w:fldChar w:fldCharType="end"/>
      </w:r>
    </w:p>
    <w:p w14:paraId="09D65ECF" w14:textId="23F140CC" w:rsidR="002E67F5" w:rsidRDefault="002E67F5">
      <w:pPr>
        <w:pStyle w:val="TOC3"/>
        <w:rPr>
          <w:rFonts w:asciiTheme="minorHAnsi" w:eastAsiaTheme="minorEastAsia" w:hAnsiTheme="minorHAnsi" w:cstheme="minorBidi"/>
          <w:sz w:val="22"/>
          <w:szCs w:val="22"/>
        </w:rPr>
      </w:pPr>
      <w:r>
        <w:t>“Policy” authority</w:t>
      </w:r>
      <w:r w:rsidRPr="002E67F5">
        <w:rPr>
          <w:sz w:val="20"/>
        </w:rPr>
        <w:tab/>
      </w:r>
      <w:r w:rsidRPr="002E67F5">
        <w:rPr>
          <w:sz w:val="20"/>
        </w:rPr>
        <w:fldChar w:fldCharType="begin"/>
      </w:r>
      <w:r w:rsidRPr="002E67F5">
        <w:rPr>
          <w:sz w:val="20"/>
        </w:rPr>
        <w:instrText xml:space="preserve"> PAGEREF _Toc130805218 \h </w:instrText>
      </w:r>
      <w:r w:rsidRPr="002E67F5">
        <w:rPr>
          <w:sz w:val="20"/>
        </w:rPr>
      </w:r>
      <w:r w:rsidRPr="002E67F5">
        <w:rPr>
          <w:sz w:val="20"/>
        </w:rPr>
        <w:fldChar w:fldCharType="separate"/>
      </w:r>
      <w:r w:rsidR="00A56487">
        <w:rPr>
          <w:sz w:val="20"/>
        </w:rPr>
        <w:t>5</w:t>
      </w:r>
      <w:r w:rsidRPr="002E67F5">
        <w:rPr>
          <w:sz w:val="20"/>
        </w:rPr>
        <w:fldChar w:fldCharType="end"/>
      </w:r>
    </w:p>
    <w:p w14:paraId="7FFFD90D" w14:textId="7F8A4632" w:rsidR="002E67F5" w:rsidRDefault="002E67F5">
      <w:pPr>
        <w:pStyle w:val="TOC3"/>
        <w:rPr>
          <w:rFonts w:asciiTheme="minorHAnsi" w:eastAsiaTheme="minorEastAsia" w:hAnsiTheme="minorHAnsi" w:cstheme="minorBidi"/>
          <w:sz w:val="22"/>
          <w:szCs w:val="22"/>
        </w:rPr>
      </w:pPr>
      <w:r>
        <w:t>Rights of administering agency in relation to including amendments in portfolio legislation</w:t>
      </w:r>
      <w:r w:rsidRPr="002E67F5">
        <w:rPr>
          <w:sz w:val="20"/>
        </w:rPr>
        <w:tab/>
      </w:r>
      <w:r w:rsidRPr="002E67F5">
        <w:rPr>
          <w:sz w:val="20"/>
        </w:rPr>
        <w:fldChar w:fldCharType="begin"/>
      </w:r>
      <w:r w:rsidRPr="002E67F5">
        <w:rPr>
          <w:sz w:val="20"/>
        </w:rPr>
        <w:instrText xml:space="preserve"> PAGEREF _Toc130805219 \h </w:instrText>
      </w:r>
      <w:r w:rsidRPr="002E67F5">
        <w:rPr>
          <w:sz w:val="20"/>
        </w:rPr>
      </w:r>
      <w:r w:rsidRPr="002E67F5">
        <w:rPr>
          <w:sz w:val="20"/>
        </w:rPr>
        <w:fldChar w:fldCharType="separate"/>
      </w:r>
      <w:r w:rsidR="00A56487">
        <w:rPr>
          <w:sz w:val="20"/>
        </w:rPr>
        <w:t>6</w:t>
      </w:r>
      <w:r w:rsidRPr="002E67F5">
        <w:rPr>
          <w:sz w:val="20"/>
        </w:rPr>
        <w:fldChar w:fldCharType="end"/>
      </w:r>
    </w:p>
    <w:p w14:paraId="1536CE39" w14:textId="716E0DA6" w:rsidR="002E67F5" w:rsidRDefault="002E67F5">
      <w:pPr>
        <w:pStyle w:val="TOC3"/>
        <w:rPr>
          <w:rFonts w:asciiTheme="minorHAnsi" w:eastAsiaTheme="minorEastAsia" w:hAnsiTheme="minorHAnsi" w:cstheme="minorBidi"/>
          <w:sz w:val="22"/>
          <w:szCs w:val="22"/>
        </w:rPr>
      </w:pPr>
      <w:r>
        <w:t>Form of amendments: what to amend</w:t>
      </w:r>
      <w:r w:rsidRPr="002E67F5">
        <w:rPr>
          <w:sz w:val="20"/>
        </w:rPr>
        <w:tab/>
      </w:r>
      <w:r w:rsidRPr="002E67F5">
        <w:rPr>
          <w:sz w:val="20"/>
        </w:rPr>
        <w:fldChar w:fldCharType="begin"/>
      </w:r>
      <w:r w:rsidRPr="002E67F5">
        <w:rPr>
          <w:sz w:val="20"/>
        </w:rPr>
        <w:instrText xml:space="preserve"> PAGEREF _Toc130805220 \h </w:instrText>
      </w:r>
      <w:r w:rsidRPr="002E67F5">
        <w:rPr>
          <w:sz w:val="20"/>
        </w:rPr>
      </w:r>
      <w:r w:rsidRPr="002E67F5">
        <w:rPr>
          <w:sz w:val="20"/>
        </w:rPr>
        <w:fldChar w:fldCharType="separate"/>
      </w:r>
      <w:r w:rsidR="00A56487">
        <w:rPr>
          <w:sz w:val="20"/>
        </w:rPr>
        <w:t>6</w:t>
      </w:r>
      <w:r w:rsidRPr="002E67F5">
        <w:rPr>
          <w:sz w:val="20"/>
        </w:rPr>
        <w:fldChar w:fldCharType="end"/>
      </w:r>
    </w:p>
    <w:p w14:paraId="729215FA" w14:textId="17637627" w:rsidR="002E67F5" w:rsidRDefault="002E67F5">
      <w:pPr>
        <w:pStyle w:val="TOC4"/>
        <w:rPr>
          <w:rFonts w:asciiTheme="minorHAnsi" w:eastAsiaTheme="minorEastAsia" w:hAnsiTheme="minorHAnsi" w:cstheme="minorBidi"/>
          <w:sz w:val="22"/>
          <w:szCs w:val="22"/>
        </w:rPr>
      </w:pPr>
      <w:r>
        <w:t>Errors in principal Acts or principal instruments</w:t>
      </w:r>
      <w:r w:rsidRPr="002E67F5">
        <w:rPr>
          <w:sz w:val="20"/>
        </w:rPr>
        <w:tab/>
      </w:r>
      <w:r w:rsidRPr="002E67F5">
        <w:rPr>
          <w:sz w:val="20"/>
        </w:rPr>
        <w:fldChar w:fldCharType="begin"/>
      </w:r>
      <w:r w:rsidRPr="002E67F5">
        <w:rPr>
          <w:sz w:val="20"/>
        </w:rPr>
        <w:instrText xml:space="preserve"> PAGEREF _Toc130805221 \h </w:instrText>
      </w:r>
      <w:r w:rsidRPr="002E67F5">
        <w:rPr>
          <w:sz w:val="20"/>
        </w:rPr>
      </w:r>
      <w:r w:rsidRPr="002E67F5">
        <w:rPr>
          <w:sz w:val="20"/>
        </w:rPr>
        <w:fldChar w:fldCharType="separate"/>
      </w:r>
      <w:r w:rsidR="00A56487">
        <w:rPr>
          <w:sz w:val="20"/>
        </w:rPr>
        <w:t>6</w:t>
      </w:r>
      <w:r w:rsidRPr="002E67F5">
        <w:rPr>
          <w:sz w:val="20"/>
        </w:rPr>
        <w:fldChar w:fldCharType="end"/>
      </w:r>
    </w:p>
    <w:p w14:paraId="69621DA4" w14:textId="064F5567" w:rsidR="002E67F5" w:rsidRDefault="002E67F5">
      <w:pPr>
        <w:pStyle w:val="TOC4"/>
        <w:rPr>
          <w:rFonts w:asciiTheme="minorHAnsi" w:eastAsiaTheme="minorEastAsia" w:hAnsiTheme="minorHAnsi" w:cstheme="minorBidi"/>
          <w:sz w:val="22"/>
          <w:szCs w:val="22"/>
        </w:rPr>
      </w:pPr>
      <w:r>
        <w:t>Misdescribed amendments</w:t>
      </w:r>
      <w:r w:rsidRPr="002E67F5">
        <w:rPr>
          <w:sz w:val="20"/>
        </w:rPr>
        <w:tab/>
      </w:r>
      <w:r w:rsidRPr="002E67F5">
        <w:rPr>
          <w:sz w:val="20"/>
        </w:rPr>
        <w:fldChar w:fldCharType="begin"/>
      </w:r>
      <w:r w:rsidRPr="002E67F5">
        <w:rPr>
          <w:sz w:val="20"/>
        </w:rPr>
        <w:instrText xml:space="preserve"> PAGEREF _Toc130805222 \h </w:instrText>
      </w:r>
      <w:r w:rsidRPr="002E67F5">
        <w:rPr>
          <w:sz w:val="20"/>
        </w:rPr>
      </w:r>
      <w:r w:rsidRPr="002E67F5">
        <w:rPr>
          <w:sz w:val="20"/>
        </w:rPr>
        <w:fldChar w:fldCharType="separate"/>
      </w:r>
      <w:r w:rsidR="00A56487">
        <w:rPr>
          <w:sz w:val="20"/>
        </w:rPr>
        <w:t>6</w:t>
      </w:r>
      <w:r w:rsidRPr="002E67F5">
        <w:rPr>
          <w:sz w:val="20"/>
        </w:rPr>
        <w:fldChar w:fldCharType="end"/>
      </w:r>
    </w:p>
    <w:p w14:paraId="7418064D" w14:textId="12479C53" w:rsidR="002E67F5" w:rsidRDefault="002E67F5">
      <w:pPr>
        <w:pStyle w:val="TOC4"/>
        <w:rPr>
          <w:rFonts w:asciiTheme="minorHAnsi" w:eastAsiaTheme="minorEastAsia" w:hAnsiTheme="minorHAnsi" w:cstheme="minorBidi"/>
          <w:sz w:val="22"/>
          <w:szCs w:val="22"/>
        </w:rPr>
      </w:pPr>
      <w:r>
        <w:t>Spent legislation</w:t>
      </w:r>
      <w:r w:rsidRPr="002E67F5">
        <w:rPr>
          <w:sz w:val="20"/>
        </w:rPr>
        <w:tab/>
      </w:r>
      <w:r w:rsidRPr="002E67F5">
        <w:rPr>
          <w:sz w:val="20"/>
        </w:rPr>
        <w:fldChar w:fldCharType="begin"/>
      </w:r>
      <w:r w:rsidRPr="002E67F5">
        <w:rPr>
          <w:sz w:val="20"/>
        </w:rPr>
        <w:instrText xml:space="preserve"> PAGEREF _Toc130805223 \h </w:instrText>
      </w:r>
      <w:r w:rsidRPr="002E67F5">
        <w:rPr>
          <w:sz w:val="20"/>
        </w:rPr>
      </w:r>
      <w:r w:rsidRPr="002E67F5">
        <w:rPr>
          <w:sz w:val="20"/>
        </w:rPr>
        <w:fldChar w:fldCharType="separate"/>
      </w:r>
      <w:r w:rsidR="00A56487">
        <w:rPr>
          <w:sz w:val="20"/>
        </w:rPr>
        <w:t>7</w:t>
      </w:r>
      <w:r w:rsidRPr="002E67F5">
        <w:rPr>
          <w:sz w:val="20"/>
        </w:rPr>
        <w:fldChar w:fldCharType="end"/>
      </w:r>
    </w:p>
    <w:p w14:paraId="58B69D20" w14:textId="4B094338" w:rsidR="002E67F5" w:rsidRDefault="002E67F5">
      <w:pPr>
        <w:pStyle w:val="TOC3"/>
        <w:rPr>
          <w:rFonts w:asciiTheme="minorHAnsi" w:eastAsiaTheme="minorEastAsia" w:hAnsiTheme="minorHAnsi" w:cstheme="minorBidi"/>
          <w:sz w:val="22"/>
          <w:szCs w:val="22"/>
        </w:rPr>
      </w:pPr>
      <w:r>
        <w:t>Form of amendments: commencement</w:t>
      </w:r>
      <w:r w:rsidRPr="002E67F5">
        <w:rPr>
          <w:sz w:val="20"/>
        </w:rPr>
        <w:tab/>
      </w:r>
      <w:r w:rsidRPr="002E67F5">
        <w:rPr>
          <w:sz w:val="20"/>
        </w:rPr>
        <w:fldChar w:fldCharType="begin"/>
      </w:r>
      <w:r w:rsidRPr="002E67F5">
        <w:rPr>
          <w:sz w:val="20"/>
        </w:rPr>
        <w:instrText xml:space="preserve"> PAGEREF _Toc130805224 \h </w:instrText>
      </w:r>
      <w:r w:rsidRPr="002E67F5">
        <w:rPr>
          <w:sz w:val="20"/>
        </w:rPr>
      </w:r>
      <w:r w:rsidRPr="002E67F5">
        <w:rPr>
          <w:sz w:val="20"/>
        </w:rPr>
        <w:fldChar w:fldCharType="separate"/>
      </w:r>
      <w:r w:rsidR="00A56487">
        <w:rPr>
          <w:sz w:val="20"/>
        </w:rPr>
        <w:t>7</w:t>
      </w:r>
      <w:r w:rsidRPr="002E67F5">
        <w:rPr>
          <w:sz w:val="20"/>
        </w:rPr>
        <w:fldChar w:fldCharType="end"/>
      </w:r>
    </w:p>
    <w:p w14:paraId="70B6B6DA" w14:textId="58E6C4C9" w:rsidR="002E67F5" w:rsidRDefault="002E67F5">
      <w:pPr>
        <w:pStyle w:val="TOC4"/>
        <w:rPr>
          <w:rFonts w:asciiTheme="minorHAnsi" w:eastAsiaTheme="minorEastAsia" w:hAnsiTheme="minorHAnsi" w:cstheme="minorBidi"/>
          <w:sz w:val="22"/>
          <w:szCs w:val="22"/>
        </w:rPr>
      </w:pPr>
      <w:r>
        <w:t>Errors in principal Acts or principal instruments</w:t>
      </w:r>
      <w:r w:rsidRPr="002E67F5">
        <w:rPr>
          <w:sz w:val="20"/>
        </w:rPr>
        <w:tab/>
      </w:r>
      <w:r w:rsidRPr="002E67F5">
        <w:rPr>
          <w:sz w:val="20"/>
        </w:rPr>
        <w:fldChar w:fldCharType="begin"/>
      </w:r>
      <w:r w:rsidRPr="002E67F5">
        <w:rPr>
          <w:sz w:val="20"/>
        </w:rPr>
        <w:instrText xml:space="preserve"> PAGEREF _Toc130805225 \h </w:instrText>
      </w:r>
      <w:r w:rsidRPr="002E67F5">
        <w:rPr>
          <w:sz w:val="20"/>
        </w:rPr>
      </w:r>
      <w:r w:rsidRPr="002E67F5">
        <w:rPr>
          <w:sz w:val="20"/>
        </w:rPr>
        <w:fldChar w:fldCharType="separate"/>
      </w:r>
      <w:r w:rsidR="00A56487">
        <w:rPr>
          <w:sz w:val="20"/>
        </w:rPr>
        <w:t>7</w:t>
      </w:r>
      <w:r w:rsidRPr="002E67F5">
        <w:rPr>
          <w:sz w:val="20"/>
        </w:rPr>
        <w:fldChar w:fldCharType="end"/>
      </w:r>
    </w:p>
    <w:p w14:paraId="2C91CE6B" w14:textId="43F654A7" w:rsidR="002E67F5" w:rsidRDefault="002E67F5">
      <w:pPr>
        <w:pStyle w:val="TOC4"/>
        <w:rPr>
          <w:rFonts w:asciiTheme="minorHAnsi" w:eastAsiaTheme="minorEastAsia" w:hAnsiTheme="minorHAnsi" w:cstheme="minorBidi"/>
          <w:sz w:val="22"/>
          <w:szCs w:val="22"/>
        </w:rPr>
      </w:pPr>
      <w:r>
        <w:t>Misdescribed amendments</w:t>
      </w:r>
      <w:r w:rsidRPr="002E67F5">
        <w:rPr>
          <w:sz w:val="20"/>
        </w:rPr>
        <w:tab/>
      </w:r>
      <w:r w:rsidRPr="002E67F5">
        <w:rPr>
          <w:sz w:val="20"/>
        </w:rPr>
        <w:fldChar w:fldCharType="begin"/>
      </w:r>
      <w:r w:rsidRPr="002E67F5">
        <w:rPr>
          <w:sz w:val="20"/>
        </w:rPr>
        <w:instrText xml:space="preserve"> PAGEREF _Toc130805226 \h </w:instrText>
      </w:r>
      <w:r w:rsidRPr="002E67F5">
        <w:rPr>
          <w:sz w:val="20"/>
        </w:rPr>
      </w:r>
      <w:r w:rsidRPr="002E67F5">
        <w:rPr>
          <w:sz w:val="20"/>
        </w:rPr>
        <w:fldChar w:fldCharType="separate"/>
      </w:r>
      <w:r w:rsidR="00A56487">
        <w:rPr>
          <w:sz w:val="20"/>
        </w:rPr>
        <w:t>7</w:t>
      </w:r>
      <w:r w:rsidRPr="002E67F5">
        <w:rPr>
          <w:sz w:val="20"/>
        </w:rPr>
        <w:fldChar w:fldCharType="end"/>
      </w:r>
    </w:p>
    <w:p w14:paraId="70A8B735" w14:textId="7B130675" w:rsidR="002E67F5" w:rsidRDefault="002E67F5">
      <w:pPr>
        <w:pStyle w:val="TOC4"/>
        <w:rPr>
          <w:rFonts w:asciiTheme="minorHAnsi" w:eastAsiaTheme="minorEastAsia" w:hAnsiTheme="minorHAnsi" w:cstheme="minorBidi"/>
          <w:sz w:val="22"/>
          <w:szCs w:val="22"/>
        </w:rPr>
      </w:pPr>
      <w:r>
        <w:t>Spent legislation</w:t>
      </w:r>
      <w:r w:rsidRPr="002E67F5">
        <w:rPr>
          <w:sz w:val="20"/>
        </w:rPr>
        <w:tab/>
      </w:r>
      <w:r w:rsidRPr="002E67F5">
        <w:rPr>
          <w:sz w:val="20"/>
        </w:rPr>
        <w:fldChar w:fldCharType="begin"/>
      </w:r>
      <w:r w:rsidRPr="002E67F5">
        <w:rPr>
          <w:sz w:val="20"/>
        </w:rPr>
        <w:instrText xml:space="preserve"> PAGEREF _Toc130805227 \h </w:instrText>
      </w:r>
      <w:r w:rsidRPr="002E67F5">
        <w:rPr>
          <w:sz w:val="20"/>
        </w:rPr>
      </w:r>
      <w:r w:rsidRPr="002E67F5">
        <w:rPr>
          <w:sz w:val="20"/>
        </w:rPr>
        <w:fldChar w:fldCharType="separate"/>
      </w:r>
      <w:r w:rsidR="00A56487">
        <w:rPr>
          <w:sz w:val="20"/>
        </w:rPr>
        <w:t>8</w:t>
      </w:r>
      <w:r w:rsidRPr="002E67F5">
        <w:rPr>
          <w:sz w:val="20"/>
        </w:rPr>
        <w:fldChar w:fldCharType="end"/>
      </w:r>
    </w:p>
    <w:p w14:paraId="13897261" w14:textId="228B4992" w:rsidR="002E67F5" w:rsidRDefault="002E67F5">
      <w:pPr>
        <w:pStyle w:val="TOC4"/>
        <w:rPr>
          <w:rFonts w:asciiTheme="minorHAnsi" w:eastAsiaTheme="minorEastAsia" w:hAnsiTheme="minorHAnsi" w:cstheme="minorBidi"/>
          <w:sz w:val="22"/>
          <w:szCs w:val="22"/>
        </w:rPr>
      </w:pPr>
      <w:r>
        <w:t>Retrospective commencements</w:t>
      </w:r>
      <w:r w:rsidRPr="002E67F5">
        <w:rPr>
          <w:sz w:val="20"/>
        </w:rPr>
        <w:tab/>
      </w:r>
      <w:r w:rsidRPr="002E67F5">
        <w:rPr>
          <w:sz w:val="20"/>
        </w:rPr>
        <w:fldChar w:fldCharType="begin"/>
      </w:r>
      <w:r w:rsidRPr="002E67F5">
        <w:rPr>
          <w:sz w:val="20"/>
        </w:rPr>
        <w:instrText xml:space="preserve"> PAGEREF _Toc130805228 \h </w:instrText>
      </w:r>
      <w:r w:rsidRPr="002E67F5">
        <w:rPr>
          <w:sz w:val="20"/>
        </w:rPr>
      </w:r>
      <w:r w:rsidRPr="002E67F5">
        <w:rPr>
          <w:sz w:val="20"/>
        </w:rPr>
        <w:fldChar w:fldCharType="separate"/>
      </w:r>
      <w:r w:rsidR="00A56487">
        <w:rPr>
          <w:sz w:val="20"/>
        </w:rPr>
        <w:t>8</w:t>
      </w:r>
      <w:r w:rsidRPr="002E67F5">
        <w:rPr>
          <w:sz w:val="20"/>
        </w:rPr>
        <w:fldChar w:fldCharType="end"/>
      </w:r>
    </w:p>
    <w:p w14:paraId="1AF5AC1D" w14:textId="0956102A" w:rsidR="002E67F5" w:rsidRDefault="002E67F5">
      <w:pPr>
        <w:pStyle w:val="TOC3"/>
        <w:rPr>
          <w:rFonts w:asciiTheme="minorHAnsi" w:eastAsiaTheme="minorEastAsia" w:hAnsiTheme="minorHAnsi" w:cstheme="minorBidi"/>
          <w:sz w:val="22"/>
          <w:szCs w:val="22"/>
        </w:rPr>
      </w:pPr>
      <w:r>
        <w:t>Duplicated numbers</w:t>
      </w:r>
      <w:r w:rsidRPr="002E67F5">
        <w:rPr>
          <w:sz w:val="20"/>
        </w:rPr>
        <w:tab/>
      </w:r>
      <w:r w:rsidRPr="002E67F5">
        <w:rPr>
          <w:sz w:val="20"/>
        </w:rPr>
        <w:fldChar w:fldCharType="begin"/>
      </w:r>
      <w:r w:rsidRPr="002E67F5">
        <w:rPr>
          <w:sz w:val="20"/>
        </w:rPr>
        <w:instrText xml:space="preserve"> PAGEREF _Toc130805229 \h </w:instrText>
      </w:r>
      <w:r w:rsidRPr="002E67F5">
        <w:rPr>
          <w:sz w:val="20"/>
        </w:rPr>
      </w:r>
      <w:r w:rsidRPr="002E67F5">
        <w:rPr>
          <w:sz w:val="20"/>
        </w:rPr>
        <w:fldChar w:fldCharType="separate"/>
      </w:r>
      <w:r w:rsidR="00A56487">
        <w:rPr>
          <w:sz w:val="20"/>
        </w:rPr>
        <w:t>8</w:t>
      </w:r>
      <w:r w:rsidRPr="002E67F5">
        <w:rPr>
          <w:sz w:val="20"/>
        </w:rPr>
        <w:fldChar w:fldCharType="end"/>
      </w:r>
    </w:p>
    <w:p w14:paraId="5DD882D7" w14:textId="11BE2D1E" w:rsidR="002E67F5" w:rsidRPr="002E67F5" w:rsidRDefault="002E67F5" w:rsidP="002E67F5">
      <w:pPr>
        <w:pStyle w:val="TOC3"/>
        <w:rPr>
          <w:rFonts w:eastAsiaTheme="minorEastAsia"/>
          <w:sz w:val="20"/>
          <w:szCs w:val="22"/>
        </w:rPr>
      </w:pPr>
      <w:r>
        <w:t>EM and ES text</w:t>
      </w:r>
      <w:r w:rsidRPr="002E67F5">
        <w:rPr>
          <w:sz w:val="20"/>
        </w:rPr>
        <w:tab/>
      </w:r>
      <w:r w:rsidRPr="002E67F5">
        <w:rPr>
          <w:sz w:val="20"/>
        </w:rPr>
        <w:fldChar w:fldCharType="begin"/>
      </w:r>
      <w:r w:rsidRPr="002E67F5">
        <w:rPr>
          <w:sz w:val="20"/>
        </w:rPr>
        <w:instrText xml:space="preserve"> PAGEREF _Toc130805230 \h </w:instrText>
      </w:r>
      <w:r w:rsidRPr="002E67F5">
        <w:rPr>
          <w:sz w:val="20"/>
        </w:rPr>
      </w:r>
      <w:r w:rsidRPr="002E67F5">
        <w:rPr>
          <w:sz w:val="20"/>
        </w:rPr>
        <w:fldChar w:fldCharType="separate"/>
      </w:r>
      <w:r w:rsidR="00A56487">
        <w:rPr>
          <w:sz w:val="20"/>
        </w:rPr>
        <w:t>9</w:t>
      </w:r>
      <w:r w:rsidRPr="002E67F5">
        <w:rPr>
          <w:sz w:val="20"/>
        </w:rPr>
        <w:fldChar w:fldCharType="end"/>
      </w:r>
    </w:p>
    <w:p w14:paraId="562055AF" w14:textId="77777777" w:rsidR="00305AB5" w:rsidRPr="00042803" w:rsidRDefault="00D40B6A" w:rsidP="002E67F5">
      <w:r w:rsidRPr="002E67F5">
        <w:rPr>
          <w:rFonts w:cs="Times New Roman"/>
          <w:sz w:val="20"/>
        </w:rPr>
        <w:fldChar w:fldCharType="end"/>
      </w:r>
    </w:p>
    <w:p w14:paraId="318403C6" w14:textId="77777777" w:rsidR="00056DCC" w:rsidRPr="00042803" w:rsidRDefault="00305AB5" w:rsidP="00042803">
      <w:pPr>
        <w:pStyle w:val="Head2"/>
      </w:pPr>
      <w:r w:rsidRPr="00042803">
        <w:br w:type="page"/>
      </w:r>
    </w:p>
    <w:p w14:paraId="30919DAB" w14:textId="77777777" w:rsidR="00056DCC" w:rsidRPr="00042803" w:rsidRDefault="002F52E4" w:rsidP="00042803">
      <w:pPr>
        <w:pStyle w:val="Head2"/>
      </w:pPr>
      <w:bookmarkStart w:id="0" w:name="_Toc130805206"/>
      <w:r>
        <w:lastRenderedPageBreak/>
        <w:t>Part 1</w:t>
      </w:r>
      <w:r w:rsidR="00056DCC" w:rsidRPr="00042803">
        <w:t>—Identification of mistakes</w:t>
      </w:r>
      <w:bookmarkEnd w:id="0"/>
    </w:p>
    <w:p w14:paraId="5D5A81AF" w14:textId="77777777" w:rsidR="00056DCC" w:rsidRPr="00042803" w:rsidRDefault="00056DCC" w:rsidP="00042803">
      <w:pPr>
        <w:pStyle w:val="Head3"/>
      </w:pPr>
      <w:bookmarkStart w:id="1" w:name="_Toc130805207"/>
      <w:r w:rsidRPr="00042803">
        <w:t>Mistakes found in Bills</w:t>
      </w:r>
      <w:bookmarkEnd w:id="1"/>
    </w:p>
    <w:p w14:paraId="742E0B3C" w14:textId="77777777" w:rsidR="00056DCC" w:rsidRPr="00042803" w:rsidRDefault="00FC251E" w:rsidP="00056DCC">
      <w:pPr>
        <w:pStyle w:val="BodyNum"/>
      </w:pPr>
      <w:bookmarkStart w:id="2" w:name="_Ref13479907"/>
      <w:bookmarkStart w:id="3" w:name="_Ref12980853"/>
      <w:r w:rsidRPr="00042803">
        <w:t xml:space="preserve">Anyone in OPC who identifies </w:t>
      </w:r>
      <w:r w:rsidR="00056DCC" w:rsidRPr="00042803">
        <w:t>a minor or technical error in a Bill that is before the Parliament</w:t>
      </w:r>
      <w:r w:rsidR="00372B91" w:rsidRPr="00042803">
        <w:t xml:space="preserve"> should</w:t>
      </w:r>
      <w:r w:rsidR="00056DCC" w:rsidRPr="00042803">
        <w:t xml:space="preserve"> notify the drafter of the Bill.</w:t>
      </w:r>
    </w:p>
    <w:p w14:paraId="2571F5E2" w14:textId="77777777" w:rsidR="00056DCC" w:rsidRPr="00042803" w:rsidRDefault="00BC7949" w:rsidP="00BC7949">
      <w:pPr>
        <w:pStyle w:val="BodyNum"/>
      </w:pPr>
      <w:bookmarkStart w:id="4" w:name="_Ref13480017"/>
      <w:r w:rsidRPr="00042803">
        <w:t xml:space="preserve">The drafter </w:t>
      </w:r>
      <w:r w:rsidR="00056DCC" w:rsidRPr="00042803">
        <w:t>should consider whether the error can be corrected:</w:t>
      </w:r>
      <w:bookmarkEnd w:id="2"/>
      <w:bookmarkEnd w:id="4"/>
    </w:p>
    <w:p w14:paraId="1FF2A6F6" w14:textId="77777777" w:rsidR="00056DCC" w:rsidRPr="00042803" w:rsidRDefault="00056DCC" w:rsidP="00056DCC">
      <w:pPr>
        <w:pStyle w:val="BodyPara"/>
      </w:pPr>
      <w:r w:rsidRPr="00042803">
        <w:t>using the process of Deputy Speaker’s and Chair’s amendments set out in Drafting Direction No. 4.7; or</w:t>
      </w:r>
    </w:p>
    <w:p w14:paraId="3AFBE643" w14:textId="77777777" w:rsidR="00056DCC" w:rsidRPr="00042803" w:rsidRDefault="00056DCC" w:rsidP="00056DCC">
      <w:pPr>
        <w:pStyle w:val="BodyPara"/>
      </w:pPr>
      <w:r w:rsidRPr="00042803">
        <w:t>by parliamentary amendment.</w:t>
      </w:r>
    </w:p>
    <w:bookmarkEnd w:id="3"/>
    <w:p w14:paraId="6CBD6956" w14:textId="09801B23" w:rsidR="002F609B" w:rsidRPr="00042803" w:rsidRDefault="00056DCC" w:rsidP="00056DCC">
      <w:pPr>
        <w:pStyle w:val="BodyNum"/>
      </w:pPr>
      <w:r w:rsidRPr="00042803">
        <w:t xml:space="preserve">If </w:t>
      </w:r>
      <w:r w:rsidR="0048501C" w:rsidRPr="00042803">
        <w:t xml:space="preserve">the error cannot be </w:t>
      </w:r>
      <w:r w:rsidRPr="00042803">
        <w:t>correct</w:t>
      </w:r>
      <w:r w:rsidR="0048501C" w:rsidRPr="00042803">
        <w:t>ed</w:t>
      </w:r>
      <w:r w:rsidRPr="00042803">
        <w:t xml:space="preserve"> in the ways mentioned in paragraph </w:t>
      </w:r>
      <w:r w:rsidRPr="00042803">
        <w:fldChar w:fldCharType="begin"/>
      </w:r>
      <w:r w:rsidRPr="00042803">
        <w:instrText xml:space="preserve"> REF _Ref13480017 \r \h </w:instrText>
      </w:r>
      <w:r w:rsidRPr="00042803">
        <w:fldChar w:fldCharType="separate"/>
      </w:r>
      <w:r w:rsidR="00A56487">
        <w:t>2</w:t>
      </w:r>
      <w:r w:rsidRPr="00042803">
        <w:fldChar w:fldCharType="end"/>
      </w:r>
      <w:r w:rsidRPr="00042803">
        <w:t xml:space="preserve">, </w:t>
      </w:r>
      <w:r w:rsidR="00BC7949" w:rsidRPr="00042803">
        <w:t>the drafter</w:t>
      </w:r>
      <w:r w:rsidRPr="00042803">
        <w:t xml:space="preserve"> should notify the General Manager Publishing (GMP)</w:t>
      </w:r>
      <w:r w:rsidR="002F609B" w:rsidRPr="00042803">
        <w:t>:</w:t>
      </w:r>
    </w:p>
    <w:p w14:paraId="397EEFA5" w14:textId="77777777" w:rsidR="002F609B" w:rsidRPr="00042803" w:rsidRDefault="000066A6" w:rsidP="002F609B">
      <w:pPr>
        <w:pStyle w:val="BodyPara"/>
      </w:pPr>
      <w:r w:rsidRPr="00042803">
        <w:t xml:space="preserve">of </w:t>
      </w:r>
      <w:r w:rsidR="003D7D11" w:rsidRPr="00042803">
        <w:t>the error</w:t>
      </w:r>
      <w:r w:rsidR="002F609B" w:rsidRPr="00042803">
        <w:t>;</w:t>
      </w:r>
      <w:r w:rsidR="003D7D11" w:rsidRPr="00042803">
        <w:t xml:space="preserve"> and</w:t>
      </w:r>
    </w:p>
    <w:p w14:paraId="55BC59E4" w14:textId="4A5F5715" w:rsidR="0048501C" w:rsidRPr="00042803" w:rsidRDefault="00204389" w:rsidP="0048501C">
      <w:pPr>
        <w:pStyle w:val="BodyPara"/>
      </w:pPr>
      <w:r w:rsidRPr="00042803">
        <w:t xml:space="preserve">if the Senate or the House of Representatives have been asked, but have declined, to make the changes as Deputy Speaker’s or Chair’s amendments—that the error should not </w:t>
      </w:r>
      <w:r w:rsidR="002F609B" w:rsidRPr="00042803">
        <w:t>be corrected using FPC’s editorial powers</w:t>
      </w:r>
      <w:r w:rsidRPr="00042803">
        <w:t xml:space="preserve"> (see paragraph </w:t>
      </w:r>
      <w:r w:rsidRPr="00042803">
        <w:fldChar w:fldCharType="begin"/>
      </w:r>
      <w:r w:rsidRPr="00042803">
        <w:instrText xml:space="preserve"> REF _Ref19535894 \r \h </w:instrText>
      </w:r>
      <w:r w:rsidRPr="00042803">
        <w:fldChar w:fldCharType="separate"/>
      </w:r>
      <w:r w:rsidR="00A56487">
        <w:t>14(b)</w:t>
      </w:r>
      <w:r w:rsidRPr="00042803">
        <w:fldChar w:fldCharType="end"/>
      </w:r>
      <w:r w:rsidRPr="00042803">
        <w:t>)</w:t>
      </w:r>
      <w:r w:rsidR="000066A6" w:rsidRPr="00042803">
        <w:t>.</w:t>
      </w:r>
    </w:p>
    <w:p w14:paraId="35D16E93" w14:textId="77777777" w:rsidR="00056DCC" w:rsidRPr="00042803" w:rsidRDefault="00056DCC" w:rsidP="00042803">
      <w:pPr>
        <w:pStyle w:val="Head3"/>
      </w:pPr>
      <w:bookmarkStart w:id="5" w:name="_Toc130805208"/>
      <w:r w:rsidRPr="00042803">
        <w:t>Mistakes found in Acts or instruments</w:t>
      </w:r>
      <w:bookmarkEnd w:id="5"/>
    </w:p>
    <w:p w14:paraId="3E8BC2B6" w14:textId="77777777" w:rsidR="00056DCC" w:rsidRPr="00042803" w:rsidRDefault="00FC251E" w:rsidP="00056DCC">
      <w:pPr>
        <w:pStyle w:val="BodyNum"/>
      </w:pPr>
      <w:bookmarkStart w:id="6" w:name="_Ref409784854"/>
      <w:r w:rsidRPr="00042803">
        <w:t xml:space="preserve">Anyone in OPC who </w:t>
      </w:r>
      <w:r w:rsidR="00372B91" w:rsidRPr="00042803">
        <w:t>identifies a minor or technical error</w:t>
      </w:r>
      <w:r w:rsidR="00056DCC" w:rsidRPr="00042803">
        <w:t xml:space="preserve"> in an Act or instrument that should be corrected</w:t>
      </w:r>
      <w:bookmarkEnd w:id="6"/>
      <w:r w:rsidRPr="00042803">
        <w:t xml:space="preserve"> should </w:t>
      </w:r>
      <w:r w:rsidR="00056DCC" w:rsidRPr="00042803">
        <w:t>notify the GMP of the error.</w:t>
      </w:r>
      <w:bookmarkStart w:id="7" w:name="_Ref410717818"/>
    </w:p>
    <w:p w14:paraId="12B99AA2" w14:textId="77777777" w:rsidR="00056DCC" w:rsidRPr="00042803" w:rsidRDefault="00056DCC" w:rsidP="00056DCC">
      <w:pPr>
        <w:pStyle w:val="BodyNum"/>
      </w:pPr>
      <w:r w:rsidRPr="00042803">
        <w:t xml:space="preserve">Drafters are not required to draft amendments to deal with </w:t>
      </w:r>
      <w:r w:rsidR="00372B91" w:rsidRPr="00042803">
        <w:t>errors</w:t>
      </w:r>
      <w:r w:rsidRPr="00042803">
        <w:t xml:space="preserve"> they notify.</w:t>
      </w:r>
      <w:bookmarkEnd w:id="7"/>
    </w:p>
    <w:p w14:paraId="756DFC82" w14:textId="77777777" w:rsidR="00F76C3E" w:rsidRPr="00042803" w:rsidRDefault="002F52E4" w:rsidP="00042803">
      <w:pPr>
        <w:pStyle w:val="Head2"/>
      </w:pPr>
      <w:bookmarkStart w:id="8" w:name="_Toc130805209"/>
      <w:r>
        <w:t>Part 2</w:t>
      </w:r>
      <w:r w:rsidR="00F76C3E" w:rsidRPr="00042803">
        <w:t>—</w:t>
      </w:r>
      <w:r w:rsidR="006909BA" w:rsidRPr="00042803">
        <w:t xml:space="preserve">Changes using </w:t>
      </w:r>
      <w:r w:rsidR="00F04D19" w:rsidRPr="00042803">
        <w:t>FPC</w:t>
      </w:r>
      <w:r w:rsidR="0064175D" w:rsidRPr="00042803">
        <w:t>’s</w:t>
      </w:r>
      <w:r w:rsidR="00F04D19" w:rsidRPr="00042803">
        <w:t xml:space="preserve"> </w:t>
      </w:r>
      <w:r w:rsidR="00B860BA" w:rsidRPr="00042803">
        <w:t>editorial power</w:t>
      </w:r>
      <w:r w:rsidR="00F04D19" w:rsidRPr="00042803">
        <w:t>s</w:t>
      </w:r>
      <w:bookmarkEnd w:id="8"/>
    </w:p>
    <w:p w14:paraId="177D0842" w14:textId="77777777" w:rsidR="00F76C3E" w:rsidRPr="00042803" w:rsidRDefault="00F76C3E" w:rsidP="00042803">
      <w:pPr>
        <w:pStyle w:val="Head3"/>
      </w:pPr>
      <w:bookmarkStart w:id="9" w:name="_Toc130805210"/>
      <w:r w:rsidRPr="00042803">
        <w:t xml:space="preserve">Overview of </w:t>
      </w:r>
      <w:r w:rsidR="00F04D19" w:rsidRPr="00042803">
        <w:t>FPC</w:t>
      </w:r>
      <w:r w:rsidR="0064175D" w:rsidRPr="00042803">
        <w:t>’s</w:t>
      </w:r>
      <w:r w:rsidR="00F04D19" w:rsidRPr="00042803">
        <w:t xml:space="preserve"> </w:t>
      </w:r>
      <w:r w:rsidR="00B860BA" w:rsidRPr="00042803">
        <w:t>editorial power</w:t>
      </w:r>
      <w:r w:rsidR="00F04D19" w:rsidRPr="00042803">
        <w:t>s</w:t>
      </w:r>
      <w:bookmarkEnd w:id="9"/>
    </w:p>
    <w:p w14:paraId="32B2775C" w14:textId="77777777" w:rsidR="00F76C3E" w:rsidRPr="00042803" w:rsidRDefault="002F52E4" w:rsidP="00F76C3E">
      <w:pPr>
        <w:pStyle w:val="BodyNum"/>
      </w:pPr>
      <w:r>
        <w:t>Section 1</w:t>
      </w:r>
      <w:r w:rsidR="00F76C3E" w:rsidRPr="00042803">
        <w:t xml:space="preserve">5V of the </w:t>
      </w:r>
      <w:r w:rsidR="000C536A" w:rsidRPr="00042803">
        <w:rPr>
          <w:i/>
        </w:rPr>
        <w:t xml:space="preserve">Legislation </w:t>
      </w:r>
      <w:r w:rsidR="00F76C3E" w:rsidRPr="00042803">
        <w:rPr>
          <w:i/>
        </w:rPr>
        <w:t>Act 2003</w:t>
      </w:r>
      <w:r w:rsidR="00F76C3E" w:rsidRPr="00042803">
        <w:t xml:space="preserve"> gives </w:t>
      </w:r>
      <w:r w:rsidR="00A001C8" w:rsidRPr="00042803">
        <w:t>First Parliamentary Counsel (</w:t>
      </w:r>
      <w:r w:rsidR="00CC0FC9" w:rsidRPr="00042803">
        <w:rPr>
          <w:b/>
          <w:i/>
        </w:rPr>
        <w:t>FPC</w:t>
      </w:r>
      <w:r w:rsidR="00A001C8" w:rsidRPr="00042803">
        <w:t>)</w:t>
      </w:r>
      <w:r w:rsidR="00CC0FC9" w:rsidRPr="00042803">
        <w:t xml:space="preserve"> </w:t>
      </w:r>
      <w:r w:rsidR="00F76C3E" w:rsidRPr="00042803">
        <w:t>the power to make certain editorial changes in preparing a compilation of an Act, legislative instrument or notifiable instrument.</w:t>
      </w:r>
    </w:p>
    <w:p w14:paraId="0399E4C9" w14:textId="77777777" w:rsidR="00F76C3E" w:rsidRPr="00042803" w:rsidRDefault="00CC0FC9" w:rsidP="00F76C3E">
      <w:pPr>
        <w:pStyle w:val="BodyNum"/>
      </w:pPr>
      <w:r w:rsidRPr="00042803">
        <w:t xml:space="preserve">FPC </w:t>
      </w:r>
      <w:r w:rsidR="00F76C3E" w:rsidRPr="00042803">
        <w:t xml:space="preserve">may make editorial changes if </w:t>
      </w:r>
      <w:r w:rsidR="007B6699">
        <w:t>FPC</w:t>
      </w:r>
      <w:r w:rsidR="00F76C3E" w:rsidRPr="00042803">
        <w:t xml:space="preserve"> considers it desirable to:</w:t>
      </w:r>
    </w:p>
    <w:p w14:paraId="41EA96C3" w14:textId="77777777" w:rsidR="00F76C3E" w:rsidRPr="00042803" w:rsidRDefault="00F76C3E" w:rsidP="00F76C3E">
      <w:pPr>
        <w:pStyle w:val="BodyPara"/>
      </w:pPr>
      <w:r w:rsidRPr="00042803">
        <w:t>bring the Act or instrument into line, or more closely into line, with legislative drafting practice being used by the Office of Parliamentary Counsel; or</w:t>
      </w:r>
    </w:p>
    <w:p w14:paraId="5FA682F7" w14:textId="77777777" w:rsidR="00F76C3E" w:rsidRPr="00042803" w:rsidRDefault="00F76C3E" w:rsidP="00F76C3E">
      <w:pPr>
        <w:pStyle w:val="BodyPara"/>
      </w:pPr>
      <w:r w:rsidRPr="00042803">
        <w:t>correct an error, or ensure that a misdescribed amendment of the Act or instrument is given effect to as intended.</w:t>
      </w:r>
    </w:p>
    <w:p w14:paraId="11FB2C8D" w14:textId="77777777" w:rsidR="00F76C3E" w:rsidRPr="00042803" w:rsidRDefault="00CC0FC9" w:rsidP="00F76C3E">
      <w:pPr>
        <w:pStyle w:val="BodyNum"/>
      </w:pPr>
      <w:r w:rsidRPr="00042803">
        <w:t xml:space="preserve">FPC </w:t>
      </w:r>
      <w:r w:rsidR="00F76C3E" w:rsidRPr="00042803">
        <w:t xml:space="preserve">may also make changes to the Act or instrument that affect the format, layout, printing style or other presentation if </w:t>
      </w:r>
      <w:r w:rsidR="007B6699">
        <w:t>FPC</w:t>
      </w:r>
      <w:r w:rsidR="00F76C3E" w:rsidRPr="00042803">
        <w:t xml:space="preserve"> considers the change to be desirable to bring the Act or instrument into line, or more closely into line, with legislative drafting practice being used by the Office of Parliamentary Counsel.</w:t>
      </w:r>
    </w:p>
    <w:p w14:paraId="6BE8E97F" w14:textId="77777777" w:rsidR="00F76C3E" w:rsidRPr="00042803" w:rsidRDefault="00F76C3E" w:rsidP="00F76C3E">
      <w:pPr>
        <w:pStyle w:val="BodyNum"/>
      </w:pPr>
      <w:r w:rsidRPr="00042803">
        <w:t xml:space="preserve">A change under </w:t>
      </w:r>
      <w:r w:rsidR="006738DD" w:rsidRPr="00042803">
        <w:t xml:space="preserve">either of these </w:t>
      </w:r>
      <w:r w:rsidRPr="00042803">
        <w:t>power</w:t>
      </w:r>
      <w:r w:rsidR="006738DD" w:rsidRPr="00042803">
        <w:t>s</w:t>
      </w:r>
      <w:r w:rsidRPr="00042803">
        <w:t xml:space="preserve"> must not change the effect of the Act or instrument.</w:t>
      </w:r>
    </w:p>
    <w:p w14:paraId="6152A9E4" w14:textId="77777777" w:rsidR="00F76C3E" w:rsidRPr="00042803" w:rsidRDefault="002F52E4" w:rsidP="00F76C3E">
      <w:pPr>
        <w:pStyle w:val="BodyNum"/>
      </w:pPr>
      <w:r>
        <w:t>Section 1</w:t>
      </w:r>
      <w:r w:rsidR="00F76C3E" w:rsidRPr="00042803">
        <w:t xml:space="preserve">5X of the </w:t>
      </w:r>
      <w:r w:rsidR="000C536A" w:rsidRPr="00042803">
        <w:rPr>
          <w:i/>
        </w:rPr>
        <w:t xml:space="preserve">Legislation </w:t>
      </w:r>
      <w:r w:rsidR="00F76C3E" w:rsidRPr="00042803">
        <w:rPr>
          <w:i/>
        </w:rPr>
        <w:t xml:space="preserve">Act 2003 </w:t>
      </w:r>
      <w:r w:rsidR="00F76C3E" w:rsidRPr="00042803">
        <w:t>defines editorial change.</w:t>
      </w:r>
    </w:p>
    <w:p w14:paraId="3B4C7A4D" w14:textId="77777777" w:rsidR="00570A5A" w:rsidRPr="00042803" w:rsidRDefault="00570A5A" w:rsidP="00042803">
      <w:pPr>
        <w:pStyle w:val="Head3"/>
      </w:pPr>
      <w:bookmarkStart w:id="10" w:name="_Toc130805211"/>
      <w:r w:rsidRPr="00042803">
        <w:t>Kinds of changes that may be made using FPC’s editorial powers</w:t>
      </w:r>
      <w:bookmarkEnd w:id="10"/>
    </w:p>
    <w:p w14:paraId="7FFCBA14" w14:textId="77777777" w:rsidR="00F17579" w:rsidRPr="00042803" w:rsidRDefault="00FC251E" w:rsidP="00F17579">
      <w:pPr>
        <w:pStyle w:val="BodyNum"/>
      </w:pPr>
      <w:r w:rsidRPr="00042803">
        <w:t xml:space="preserve">For advice about whether </w:t>
      </w:r>
      <w:r w:rsidR="00F17579" w:rsidRPr="00042803">
        <w:t>a change should be made using FPC’s editorial powers, talk to FPC</w:t>
      </w:r>
      <w:r w:rsidR="00E73D5F">
        <w:t xml:space="preserve"> or</w:t>
      </w:r>
      <w:r w:rsidR="00E30266" w:rsidRPr="00042803">
        <w:t xml:space="preserve"> the G</w:t>
      </w:r>
      <w:r w:rsidR="00B6587A" w:rsidRPr="00042803">
        <w:t>MP</w:t>
      </w:r>
      <w:r w:rsidR="00F17579" w:rsidRPr="00042803">
        <w:t>.</w:t>
      </w:r>
    </w:p>
    <w:p w14:paraId="1D7B96DD" w14:textId="77777777" w:rsidR="00F76C3E" w:rsidRPr="00042803" w:rsidRDefault="00F76C3E" w:rsidP="00042803">
      <w:pPr>
        <w:pStyle w:val="Head4"/>
      </w:pPr>
      <w:bookmarkStart w:id="11" w:name="_Toc130805212"/>
      <w:r w:rsidRPr="00042803">
        <w:t>Kinds of changes that may be made</w:t>
      </w:r>
      <w:r w:rsidR="00F04D19" w:rsidRPr="00042803">
        <w:t xml:space="preserve"> using FPC</w:t>
      </w:r>
      <w:r w:rsidR="005B0522" w:rsidRPr="00042803">
        <w:t>’s</w:t>
      </w:r>
      <w:r w:rsidR="00F04D19" w:rsidRPr="00042803">
        <w:t xml:space="preserve"> editorial powers</w:t>
      </w:r>
      <w:bookmarkEnd w:id="11"/>
    </w:p>
    <w:p w14:paraId="29577108" w14:textId="77777777" w:rsidR="00F76C3E" w:rsidRPr="00042803" w:rsidRDefault="00F76C3E" w:rsidP="00F76C3E">
      <w:pPr>
        <w:pStyle w:val="BodyNum"/>
      </w:pPr>
      <w:r w:rsidRPr="00042803">
        <w:t xml:space="preserve">The kinds of changes that will most commonly be made under the power in </w:t>
      </w:r>
      <w:r w:rsidR="002F52E4">
        <w:t>section 1</w:t>
      </w:r>
      <w:r w:rsidRPr="00042803">
        <w:t>5V are:</w:t>
      </w:r>
    </w:p>
    <w:p w14:paraId="1A980418" w14:textId="77777777" w:rsidR="00F76C3E" w:rsidRPr="00042803" w:rsidRDefault="00F76C3E" w:rsidP="00F76C3E">
      <w:pPr>
        <w:pStyle w:val="BodyPara"/>
      </w:pPr>
      <w:r w:rsidRPr="00042803">
        <w:t>changes in spelling</w:t>
      </w:r>
      <w:r w:rsidR="006201C5" w:rsidRPr="00042803">
        <w:t xml:space="preserve"> (</w:t>
      </w:r>
      <w:r w:rsidRPr="00042803">
        <w:t>such as replacing “</w:t>
      </w:r>
      <w:r w:rsidR="003F7C02" w:rsidRPr="00042803">
        <w:t>authorize</w:t>
      </w:r>
      <w:r w:rsidRPr="00042803">
        <w:t>” with “</w:t>
      </w:r>
      <w:r w:rsidR="003F7C02" w:rsidRPr="00042803">
        <w:t>authorise</w:t>
      </w:r>
      <w:r w:rsidRPr="00042803">
        <w:t>”</w:t>
      </w:r>
      <w:r w:rsidR="006201C5" w:rsidRPr="00042803">
        <w:t>—</w:t>
      </w:r>
      <w:r w:rsidRPr="00042803">
        <w:t xml:space="preserve">see </w:t>
      </w:r>
      <w:r w:rsidR="002F52E4">
        <w:t>paragraph 1</w:t>
      </w:r>
      <w:r w:rsidRPr="00042803">
        <w:t>5X(2)(a));</w:t>
      </w:r>
    </w:p>
    <w:p w14:paraId="54E1CB6F" w14:textId="77777777" w:rsidR="00F76C3E" w:rsidRPr="00042803" w:rsidRDefault="00F76C3E" w:rsidP="00F76C3E">
      <w:pPr>
        <w:pStyle w:val="BodyPara"/>
      </w:pPr>
      <w:r w:rsidRPr="00042803">
        <w:t>changes in punctuation that do not affect the meaning</w:t>
      </w:r>
      <w:r w:rsidR="006201C5" w:rsidRPr="00042803">
        <w:t xml:space="preserve"> (</w:t>
      </w:r>
      <w:r w:rsidRPr="00042803">
        <w:t>such as replacing “income year.” with “income year;”</w:t>
      </w:r>
      <w:r w:rsidR="006201C5" w:rsidRPr="00042803">
        <w:t>—</w:t>
      </w:r>
      <w:r w:rsidRPr="00042803">
        <w:t xml:space="preserve">see </w:t>
      </w:r>
      <w:r w:rsidR="002F52E4">
        <w:t>paragraph 1</w:t>
      </w:r>
      <w:r w:rsidRPr="00042803">
        <w:t>5X(2)(a));</w:t>
      </w:r>
    </w:p>
    <w:p w14:paraId="75463C6F" w14:textId="77777777" w:rsidR="00F76C3E" w:rsidRPr="00042803" w:rsidRDefault="006201C5" w:rsidP="00F76C3E">
      <w:pPr>
        <w:pStyle w:val="BodyPara"/>
      </w:pPr>
      <w:r w:rsidRPr="00042803">
        <w:t xml:space="preserve">correcting </w:t>
      </w:r>
      <w:r w:rsidR="00F76C3E" w:rsidRPr="00042803">
        <w:t>obvious grammatical errors</w:t>
      </w:r>
      <w:r w:rsidRPr="00042803">
        <w:t xml:space="preserve"> (</w:t>
      </w:r>
      <w:r w:rsidR="00F76C3E" w:rsidRPr="00042803">
        <w:t>such as replacing “A a permanent” with “A permanent”</w:t>
      </w:r>
      <w:r w:rsidRPr="00042803">
        <w:t>—</w:t>
      </w:r>
      <w:r w:rsidR="00F76C3E" w:rsidRPr="00042803">
        <w:t xml:space="preserve">see </w:t>
      </w:r>
      <w:r w:rsidR="002F52E4">
        <w:t>paragraph 1</w:t>
      </w:r>
      <w:r w:rsidR="00F76C3E" w:rsidRPr="00042803">
        <w:t>5X(2)(a));</w:t>
      </w:r>
    </w:p>
    <w:p w14:paraId="228969BC" w14:textId="77777777" w:rsidR="00F76C3E" w:rsidRPr="00042803" w:rsidRDefault="000C536A" w:rsidP="00F76C3E">
      <w:pPr>
        <w:pStyle w:val="BodyPara"/>
      </w:pPr>
      <w:r w:rsidRPr="00042803">
        <w:t xml:space="preserve">adding a </w:t>
      </w:r>
      <w:r w:rsidR="00B860BA" w:rsidRPr="00042803">
        <w:t>conjunction</w:t>
      </w:r>
      <w:r w:rsidR="001C0946" w:rsidRPr="00042803">
        <w:t xml:space="preserve"> (so that each paragraph ends with the same conjunction)</w:t>
      </w:r>
      <w:r w:rsidRPr="00042803">
        <w:t xml:space="preserve"> (see </w:t>
      </w:r>
      <w:r w:rsidR="002F52E4">
        <w:t>paragraph 1</w:t>
      </w:r>
      <w:r w:rsidRPr="00042803">
        <w:t>5X(2)(a</w:t>
      </w:r>
      <w:r w:rsidR="00B860BA" w:rsidRPr="00042803">
        <w:t>)</w:t>
      </w:r>
      <w:r w:rsidRPr="00042803">
        <w:t>)</w:t>
      </w:r>
      <w:r w:rsidR="00F76C3E" w:rsidRPr="00042803">
        <w:t>;</w:t>
      </w:r>
    </w:p>
    <w:p w14:paraId="0CAA0B12" w14:textId="77777777" w:rsidR="000C536A" w:rsidRPr="00042803" w:rsidRDefault="000C536A" w:rsidP="00F76C3E">
      <w:pPr>
        <w:pStyle w:val="BodyPara"/>
      </w:pPr>
      <w:r w:rsidRPr="00042803">
        <w:t xml:space="preserve">changing the short title of an Act (such as changing the </w:t>
      </w:r>
      <w:r w:rsidRPr="00042803">
        <w:rPr>
          <w:i/>
        </w:rPr>
        <w:t>Air Accidents (Commonwealth Liability) Act 1963</w:t>
      </w:r>
      <w:r w:rsidRPr="00042803">
        <w:t xml:space="preserve"> to the </w:t>
      </w:r>
      <w:r w:rsidRPr="00042803">
        <w:rPr>
          <w:i/>
        </w:rPr>
        <w:t>Air Accidents (Commonwealth Government Liability) Act 1963—</w:t>
      </w:r>
      <w:r w:rsidRPr="00042803">
        <w:t xml:space="preserve">see </w:t>
      </w:r>
      <w:r w:rsidR="002F52E4">
        <w:t>subparagraph 1</w:t>
      </w:r>
      <w:r w:rsidRPr="00042803">
        <w:t xml:space="preserve">5X(2)(b)(i) and </w:t>
      </w:r>
      <w:r w:rsidR="002F52E4">
        <w:t>paragraph 1</w:t>
      </w:r>
      <w:r w:rsidRPr="00042803">
        <w:t>5X(2)(c));</w:t>
      </w:r>
    </w:p>
    <w:p w14:paraId="727766BC" w14:textId="77777777" w:rsidR="00F76C3E" w:rsidRPr="00042803" w:rsidRDefault="00F76C3E" w:rsidP="00F76C3E">
      <w:pPr>
        <w:pStyle w:val="BodyPara"/>
      </w:pPr>
      <w:r w:rsidRPr="00042803">
        <w:t>chang</w:t>
      </w:r>
      <w:r w:rsidR="006201C5" w:rsidRPr="00042803">
        <w:t>ing</w:t>
      </w:r>
      <w:r w:rsidRPr="00042803">
        <w:t xml:space="preserve"> a reference to a person, body or other entity</w:t>
      </w:r>
      <w:r w:rsidR="006201C5" w:rsidRPr="00042803">
        <w:t xml:space="preserve"> (</w:t>
      </w:r>
      <w:r w:rsidRPr="00042803">
        <w:t>such as replacing “Public Service Commissioner” with “Australian Public Service Commissioner”</w:t>
      </w:r>
      <w:r w:rsidR="006201C5" w:rsidRPr="00042803">
        <w:t>—</w:t>
      </w:r>
      <w:r w:rsidRPr="00042803">
        <w:t xml:space="preserve">see </w:t>
      </w:r>
      <w:r w:rsidR="002F52E4">
        <w:t>subparagraph 1</w:t>
      </w:r>
      <w:r w:rsidRPr="00042803">
        <w:t>5X(2)(b)(i</w:t>
      </w:r>
      <w:r w:rsidR="000C536A" w:rsidRPr="00042803">
        <w:t>i</w:t>
      </w:r>
      <w:r w:rsidRPr="00042803">
        <w:t>));</w:t>
      </w:r>
    </w:p>
    <w:p w14:paraId="69AD3926" w14:textId="77777777" w:rsidR="00F76C3E" w:rsidRPr="00042803" w:rsidRDefault="006201C5" w:rsidP="00F76C3E">
      <w:pPr>
        <w:pStyle w:val="BodyPara"/>
      </w:pPr>
      <w:r w:rsidRPr="00042803">
        <w:t>making minor changes to numbering (</w:t>
      </w:r>
      <w:r w:rsidR="00F76C3E" w:rsidRPr="00042803">
        <w:t xml:space="preserve">such as relettering </w:t>
      </w:r>
      <w:r w:rsidR="002F52E4">
        <w:t>paragraph (</w:t>
      </w:r>
      <w:r w:rsidR="00F76C3E" w:rsidRPr="00042803">
        <w:t xml:space="preserve">f) as </w:t>
      </w:r>
      <w:r w:rsidR="002F52E4">
        <w:t>paragraph (</w:t>
      </w:r>
      <w:r w:rsidR="00F76C3E" w:rsidRPr="00042803">
        <w:t>da)</w:t>
      </w:r>
      <w:r w:rsidRPr="00042803">
        <w:t>—</w:t>
      </w:r>
      <w:r w:rsidR="00F76C3E" w:rsidRPr="00042803">
        <w:t xml:space="preserve">see </w:t>
      </w:r>
      <w:r w:rsidR="002F52E4">
        <w:t>paragraph 1</w:t>
      </w:r>
      <w:r w:rsidR="00F76C3E" w:rsidRPr="00042803">
        <w:t>5X(2)(d)</w:t>
      </w:r>
      <w:r w:rsidRPr="00042803">
        <w:t>)</w:t>
      </w:r>
      <w:r w:rsidR="00F76C3E" w:rsidRPr="00042803">
        <w:t>;</w:t>
      </w:r>
    </w:p>
    <w:p w14:paraId="35765493" w14:textId="77777777" w:rsidR="00F76C3E" w:rsidRPr="00042803" w:rsidRDefault="00F76C3E" w:rsidP="00F76C3E">
      <w:pPr>
        <w:pStyle w:val="BodyPara"/>
      </w:pPr>
      <w:r w:rsidRPr="00042803">
        <w:t>chang</w:t>
      </w:r>
      <w:r w:rsidR="006201C5" w:rsidRPr="00042803">
        <w:t>ing</w:t>
      </w:r>
      <w:r w:rsidRPr="00042803">
        <w:t xml:space="preserve"> the order of definitions (see </w:t>
      </w:r>
      <w:r w:rsidR="002F52E4">
        <w:t>paragraph 1</w:t>
      </w:r>
      <w:r w:rsidRPr="00042803">
        <w:t>5X(2)(e));</w:t>
      </w:r>
    </w:p>
    <w:p w14:paraId="17976937" w14:textId="77777777" w:rsidR="006D3D61" w:rsidRPr="00042803" w:rsidRDefault="006D3D61" w:rsidP="00F76C3E">
      <w:pPr>
        <w:pStyle w:val="BodyPara"/>
      </w:pPr>
      <w:r w:rsidRPr="00042803">
        <w:t>remov</w:t>
      </w:r>
      <w:r w:rsidR="00D450D9" w:rsidRPr="00042803">
        <w:t>ing</w:t>
      </w:r>
      <w:r w:rsidRPr="00042803">
        <w:t xml:space="preserve"> a definition that is not used (see </w:t>
      </w:r>
      <w:r w:rsidR="002F52E4">
        <w:t>paragraph 1</w:t>
      </w:r>
      <w:r w:rsidRPr="00042803">
        <w:t>5X(2)(k));</w:t>
      </w:r>
    </w:p>
    <w:p w14:paraId="26AC2658" w14:textId="77777777" w:rsidR="00A6118D" w:rsidRPr="00042803" w:rsidRDefault="00A6118D" w:rsidP="00A6118D">
      <w:pPr>
        <w:pStyle w:val="BodyPara"/>
      </w:pPr>
      <w:r w:rsidRPr="00042803">
        <w:t>removing a reference to a provision where the provision no longer exists (see paragraphs 15X(2)(k)</w:t>
      </w:r>
      <w:r w:rsidR="00D450D9" w:rsidRPr="00042803">
        <w:t xml:space="preserve"> and (p) and </w:t>
      </w:r>
      <w:r w:rsidR="002F52E4">
        <w:t>subsection 1</w:t>
      </w:r>
      <w:r w:rsidR="00D450D9" w:rsidRPr="00042803">
        <w:t>5X(4));</w:t>
      </w:r>
    </w:p>
    <w:p w14:paraId="3547BCC2" w14:textId="77777777" w:rsidR="00F76C3E" w:rsidRPr="00042803" w:rsidRDefault="00263185" w:rsidP="00F76C3E">
      <w:pPr>
        <w:pStyle w:val="BodyPara"/>
      </w:pPr>
      <w:r w:rsidRPr="00042803">
        <w:t xml:space="preserve">incorporating </w:t>
      </w:r>
      <w:r w:rsidR="00F76C3E" w:rsidRPr="00042803">
        <w:t>a misdescribed amendment</w:t>
      </w:r>
      <w:r w:rsidR="006201C5" w:rsidRPr="00042803">
        <w:t xml:space="preserve"> (</w:t>
      </w:r>
      <w:r w:rsidR="00F76C3E" w:rsidRPr="00042803">
        <w:t xml:space="preserve">such as by </w:t>
      </w:r>
      <w:r w:rsidRPr="00042803">
        <w:t xml:space="preserve">omitting </w:t>
      </w:r>
      <w:r w:rsidR="00F76C3E" w:rsidRPr="00042803">
        <w:t>“</w:t>
      </w:r>
      <w:r w:rsidRPr="00042803">
        <w:t xml:space="preserve">the </w:t>
      </w:r>
      <w:r w:rsidR="00F76C3E" w:rsidRPr="00042803">
        <w:t xml:space="preserve">making </w:t>
      </w:r>
      <w:r w:rsidRPr="00042803">
        <w:t xml:space="preserve">of </w:t>
      </w:r>
      <w:r w:rsidR="00F76C3E" w:rsidRPr="00042803">
        <w:t xml:space="preserve">claims” </w:t>
      </w:r>
      <w:r w:rsidRPr="00042803">
        <w:t xml:space="preserve">from a compilation </w:t>
      </w:r>
      <w:r w:rsidR="00E06B9F" w:rsidRPr="00042803">
        <w:t>whe</w:t>
      </w:r>
      <w:r w:rsidR="0064175D" w:rsidRPr="00042803">
        <w:t>re</w:t>
      </w:r>
      <w:r w:rsidR="00E06B9F" w:rsidRPr="00042803">
        <w:t xml:space="preserve"> the amending Act or instrument directed </w:t>
      </w:r>
      <w:r w:rsidR="00F76C3E" w:rsidRPr="00042803">
        <w:t xml:space="preserve">“making claims” </w:t>
      </w:r>
      <w:r w:rsidR="00E06B9F" w:rsidRPr="00042803">
        <w:t>be omitted</w:t>
      </w:r>
      <w:r w:rsidR="006201C5" w:rsidRPr="00042803">
        <w:t>—</w:t>
      </w:r>
      <w:r w:rsidR="00F76C3E" w:rsidRPr="00042803">
        <w:t xml:space="preserve">see </w:t>
      </w:r>
      <w:r w:rsidR="002F52E4">
        <w:t>paragraph 1</w:t>
      </w:r>
      <w:r w:rsidR="00F76C3E" w:rsidRPr="00042803">
        <w:t>5X</w:t>
      </w:r>
      <w:r w:rsidR="00B5680A" w:rsidRPr="00042803">
        <w:t>(2)</w:t>
      </w:r>
      <w:r w:rsidR="00F76C3E" w:rsidRPr="00042803">
        <w:t>(o));</w:t>
      </w:r>
    </w:p>
    <w:p w14:paraId="1C21408F" w14:textId="77777777" w:rsidR="00F76C3E" w:rsidRPr="00042803" w:rsidRDefault="00F76C3E" w:rsidP="00F76C3E">
      <w:pPr>
        <w:pStyle w:val="BodyPara"/>
      </w:pPr>
      <w:r w:rsidRPr="00042803">
        <w:t>correct</w:t>
      </w:r>
      <w:r w:rsidR="006201C5" w:rsidRPr="00042803">
        <w:t>ing</w:t>
      </w:r>
      <w:r w:rsidRPr="00042803">
        <w:t xml:space="preserve"> an error in a cross</w:t>
      </w:r>
      <w:r w:rsidR="002F52E4">
        <w:noBreakHyphen/>
      </w:r>
      <w:r w:rsidRPr="00042803">
        <w:t>reference where there is no doubt as to the cross</w:t>
      </w:r>
      <w:r w:rsidR="002F52E4">
        <w:noBreakHyphen/>
      </w:r>
      <w:r w:rsidRPr="00042803">
        <w:t>reference being referred to (see paragraphs 15X(2)</w:t>
      </w:r>
      <w:r w:rsidR="00A6118D" w:rsidRPr="00042803">
        <w:t>(p) and (4)(c)).</w:t>
      </w:r>
    </w:p>
    <w:p w14:paraId="42B67EDF" w14:textId="77777777" w:rsidR="00381137" w:rsidRPr="00042803" w:rsidRDefault="00381137" w:rsidP="00042803">
      <w:pPr>
        <w:pStyle w:val="Head4"/>
      </w:pPr>
      <w:bookmarkStart w:id="12" w:name="_Toc130805213"/>
      <w:r w:rsidRPr="00042803">
        <w:t>Kinds of changes that should not be made using FPC’s editorial powers</w:t>
      </w:r>
      <w:bookmarkEnd w:id="12"/>
    </w:p>
    <w:p w14:paraId="6E2E1171" w14:textId="77777777" w:rsidR="00F76C3E" w:rsidRPr="00042803" w:rsidRDefault="00F76C3E" w:rsidP="00F76C3E">
      <w:pPr>
        <w:pStyle w:val="BodyNum"/>
      </w:pPr>
      <w:r w:rsidRPr="00042803">
        <w:t xml:space="preserve">Consequential amendments </w:t>
      </w:r>
      <w:r w:rsidR="006201C5" w:rsidRPr="00042803">
        <w:t xml:space="preserve">that are required to be made </w:t>
      </w:r>
      <w:r w:rsidRPr="00042803">
        <w:t xml:space="preserve">as a result of </w:t>
      </w:r>
      <w:r w:rsidR="006201C5" w:rsidRPr="00042803">
        <w:t xml:space="preserve">changes made by a </w:t>
      </w:r>
      <w:r w:rsidRPr="00042803">
        <w:t>Bill</w:t>
      </w:r>
      <w:r w:rsidR="008621A6" w:rsidRPr="00042803">
        <w:t xml:space="preserve"> or instrument</w:t>
      </w:r>
      <w:r w:rsidRPr="00042803">
        <w:t>, such as when the name of an Act is changed, should continue to be done by a consequential Bill</w:t>
      </w:r>
      <w:r w:rsidR="001112A7" w:rsidRPr="00042803">
        <w:t xml:space="preserve"> or instrument</w:t>
      </w:r>
      <w:r w:rsidRPr="00042803">
        <w:t xml:space="preserve">, rather than relying on </w:t>
      </w:r>
      <w:r w:rsidR="00F04D19" w:rsidRPr="00042803">
        <w:t xml:space="preserve">FPC’s </w:t>
      </w:r>
      <w:r w:rsidRPr="00042803">
        <w:t>editorial power</w:t>
      </w:r>
      <w:r w:rsidR="00F04D19" w:rsidRPr="00042803">
        <w:t>s</w:t>
      </w:r>
      <w:r w:rsidRPr="00042803">
        <w:t>.</w:t>
      </w:r>
    </w:p>
    <w:p w14:paraId="7860137C" w14:textId="77777777" w:rsidR="00E53E45" w:rsidRPr="00042803" w:rsidRDefault="00813B6A" w:rsidP="00813B6A">
      <w:pPr>
        <w:pStyle w:val="BodyNum"/>
      </w:pPr>
      <w:bookmarkStart w:id="13" w:name="_Ref19178939"/>
      <w:r w:rsidRPr="00042803">
        <w:t>FPC’s editorial powers will not be used to make changes</w:t>
      </w:r>
      <w:r w:rsidR="00E53E45" w:rsidRPr="00042803">
        <w:t>:</w:t>
      </w:r>
      <w:bookmarkEnd w:id="13"/>
    </w:p>
    <w:p w14:paraId="18D86A92" w14:textId="77777777" w:rsidR="00E85E37" w:rsidRPr="00042803" w:rsidRDefault="00E85E37" w:rsidP="007110DF">
      <w:pPr>
        <w:pStyle w:val="BodyPara"/>
      </w:pPr>
      <w:bookmarkStart w:id="14" w:name="_Ref127511552"/>
      <w:r w:rsidRPr="00042803">
        <w:t>if</w:t>
      </w:r>
      <w:r w:rsidR="007110DF" w:rsidRPr="00042803">
        <w:t xml:space="preserve">, were the changes to be made </w:t>
      </w:r>
      <w:r w:rsidR="00A32390" w:rsidRPr="00042803">
        <w:t xml:space="preserve">using </w:t>
      </w:r>
      <w:r w:rsidR="007110DF" w:rsidRPr="00042803">
        <w:t>an Act or a legislative or other instrument</w:t>
      </w:r>
      <w:r w:rsidR="002B086D" w:rsidRPr="00042803">
        <w:t xml:space="preserve"> instead of using FPC’s editorial powers</w:t>
      </w:r>
      <w:r w:rsidR="007110DF" w:rsidRPr="00042803">
        <w:t>, the</w:t>
      </w:r>
      <w:r w:rsidR="002B086D" w:rsidRPr="00042803">
        <w:t xml:space="preserve"> changes</w:t>
      </w:r>
      <w:r w:rsidR="007110DF" w:rsidRPr="00042803">
        <w:t xml:space="preserve"> would require consultation under an intergovernmental agreement (see Drafting Direction No. 4.3)</w:t>
      </w:r>
      <w:r w:rsidRPr="00042803">
        <w:t>; or</w:t>
      </w:r>
      <w:bookmarkEnd w:id="14"/>
    </w:p>
    <w:p w14:paraId="417D1385" w14:textId="77777777" w:rsidR="00E53E45" w:rsidRPr="00042803" w:rsidRDefault="00E85E37" w:rsidP="00E53E45">
      <w:pPr>
        <w:pStyle w:val="BodyPara"/>
      </w:pPr>
      <w:bookmarkStart w:id="15" w:name="_Ref19535894"/>
      <w:r w:rsidRPr="00042803">
        <w:t>if</w:t>
      </w:r>
      <w:r w:rsidR="00813B6A" w:rsidRPr="00042803">
        <w:t xml:space="preserve"> the Senate or the House of Representatives have been asked, but </w:t>
      </w:r>
      <w:r w:rsidR="00B07C0D" w:rsidRPr="00042803">
        <w:t xml:space="preserve">have </w:t>
      </w:r>
      <w:r w:rsidR="00813B6A" w:rsidRPr="00042803">
        <w:t>declined, to make</w:t>
      </w:r>
      <w:r w:rsidRPr="00042803">
        <w:t xml:space="preserve"> the changes</w:t>
      </w:r>
      <w:r w:rsidR="00813B6A" w:rsidRPr="00042803">
        <w:t xml:space="preserve"> as </w:t>
      </w:r>
      <w:r w:rsidR="001E051B" w:rsidRPr="00042803">
        <w:t>Deputy Speaker</w:t>
      </w:r>
      <w:r w:rsidR="00813B6A" w:rsidRPr="00042803">
        <w:t>’s or Chair’s amendments</w:t>
      </w:r>
      <w:r w:rsidRPr="00042803">
        <w:t xml:space="preserve"> (see Drafting Direction No. 4.7).</w:t>
      </w:r>
      <w:bookmarkEnd w:id="15"/>
    </w:p>
    <w:p w14:paraId="76629CCC" w14:textId="020C91B1" w:rsidR="00E73D5F" w:rsidRDefault="00793C83" w:rsidP="002B635C">
      <w:pPr>
        <w:pStyle w:val="BodyNum"/>
      </w:pPr>
      <w:bookmarkStart w:id="16" w:name="_Hlk128391396"/>
      <w:r>
        <w:t>P</w:t>
      </w:r>
      <w:r w:rsidR="00E73D5F">
        <w:t xml:space="preserve">aragraph </w:t>
      </w:r>
      <w:r w:rsidR="00E73D5F">
        <w:fldChar w:fldCharType="begin"/>
      </w:r>
      <w:r w:rsidR="00E73D5F">
        <w:instrText xml:space="preserve"> REF _Ref127511552 \r \h </w:instrText>
      </w:r>
      <w:r w:rsidR="00E73D5F">
        <w:fldChar w:fldCharType="separate"/>
      </w:r>
      <w:r w:rsidR="00A56487">
        <w:t>14(a)</w:t>
      </w:r>
      <w:r w:rsidR="00E73D5F">
        <w:fldChar w:fldCharType="end"/>
      </w:r>
      <w:r w:rsidR="00E73D5F">
        <w:t xml:space="preserve"> </w:t>
      </w:r>
      <w:r>
        <w:t xml:space="preserve">does not apply to </w:t>
      </w:r>
      <w:r w:rsidR="00E73D5F">
        <w:t xml:space="preserve">incorporating misdescribed amendments. </w:t>
      </w:r>
      <w:bookmarkEnd w:id="16"/>
      <w:r w:rsidR="00E73D5F">
        <w:t>This is because a misdescribed amendment will have been consulted on with States and Territories during the drafting of the Bill or instrument containing the misdescribed amendment.</w:t>
      </w:r>
    </w:p>
    <w:p w14:paraId="402622E3" w14:textId="77777777" w:rsidR="00381137" w:rsidRPr="00042803" w:rsidRDefault="002B635C" w:rsidP="002B635C">
      <w:pPr>
        <w:pStyle w:val="BodyNum"/>
      </w:pPr>
      <w:r w:rsidRPr="00042803">
        <w:t xml:space="preserve">Repealing </w:t>
      </w:r>
      <w:r w:rsidR="00F60FBE" w:rsidRPr="00042803">
        <w:t xml:space="preserve">redundant Acts or instruments, or </w:t>
      </w:r>
      <w:r w:rsidRPr="00042803">
        <w:t>redundant provisions (other than definitions)</w:t>
      </w:r>
      <w:r w:rsidR="00F60FBE" w:rsidRPr="00042803">
        <w:t>,</w:t>
      </w:r>
      <w:r w:rsidRPr="00042803">
        <w:t xml:space="preserve"> </w:t>
      </w:r>
      <w:r w:rsidR="00381137" w:rsidRPr="00042803">
        <w:t>would generally be more appropriately done by a statute update or other Bill or instrument.</w:t>
      </w:r>
    </w:p>
    <w:p w14:paraId="12154425" w14:textId="77777777" w:rsidR="004D5055" w:rsidRPr="00042803" w:rsidRDefault="004D5055" w:rsidP="00042803">
      <w:pPr>
        <w:pStyle w:val="Head3"/>
      </w:pPr>
      <w:bookmarkStart w:id="17" w:name="_Toc130805214"/>
      <w:r w:rsidRPr="00042803">
        <w:t>Process for making changes</w:t>
      </w:r>
      <w:r w:rsidR="00F04D19" w:rsidRPr="00042803">
        <w:t xml:space="preserve"> using FPC’s editorial powers</w:t>
      </w:r>
      <w:bookmarkEnd w:id="17"/>
    </w:p>
    <w:p w14:paraId="54E40593" w14:textId="77777777" w:rsidR="004D5055" w:rsidRPr="00042803" w:rsidRDefault="004D5055" w:rsidP="004D5055">
      <w:pPr>
        <w:pStyle w:val="BodyNum"/>
      </w:pPr>
      <w:r w:rsidRPr="00042803">
        <w:t xml:space="preserve">Once it has been decided that it is appropriate to make a change </w:t>
      </w:r>
      <w:r w:rsidR="00FA405D" w:rsidRPr="00042803">
        <w:t xml:space="preserve">to an Act or instrument </w:t>
      </w:r>
      <w:r w:rsidR="00F04D19" w:rsidRPr="00042803">
        <w:t>using FPC’s editorial powers</w:t>
      </w:r>
      <w:r w:rsidRPr="00042803">
        <w:t xml:space="preserve">, the change can be made in preparing the next compilation of the Act or instrument. </w:t>
      </w:r>
      <w:r w:rsidR="00993396" w:rsidRPr="00042803">
        <w:t xml:space="preserve">The compilation may be prepared as a result of </w:t>
      </w:r>
      <w:r w:rsidRPr="00042803">
        <w:t>a required compilation event</w:t>
      </w:r>
      <w:r w:rsidR="00993396" w:rsidRPr="00042803">
        <w:t>,</w:t>
      </w:r>
      <w:r w:rsidRPr="00042803">
        <w:t xml:space="preserve"> a discretionary compilation event</w:t>
      </w:r>
      <w:r w:rsidR="00993396" w:rsidRPr="00042803">
        <w:t xml:space="preserve"> or under </w:t>
      </w:r>
      <w:r w:rsidR="002F52E4">
        <w:t>subsection 1</w:t>
      </w:r>
      <w:r w:rsidR="00993396" w:rsidRPr="00042803">
        <w:t xml:space="preserve">5T(6) of the </w:t>
      </w:r>
      <w:r w:rsidR="00993396" w:rsidRPr="00042803">
        <w:rPr>
          <w:i/>
        </w:rPr>
        <w:t>Legislation Act 2003</w:t>
      </w:r>
      <w:r w:rsidRPr="00042803">
        <w:t>.</w:t>
      </w:r>
    </w:p>
    <w:p w14:paraId="4AB6B2D7" w14:textId="77777777" w:rsidR="00EB712D" w:rsidRPr="00042803" w:rsidRDefault="00EB712D" w:rsidP="00EB712D">
      <w:pPr>
        <w:pStyle w:val="BodyNum"/>
      </w:pPr>
      <w:r w:rsidRPr="00042803">
        <w:t>When an editorial change has been incorporated into a compilation of an Act or instrument, a new endnote will be included in the compilation in which the editorial chang</w:t>
      </w:r>
      <w:r w:rsidR="0004781B" w:rsidRPr="00042803">
        <w:t>e is made</w:t>
      </w:r>
      <w:r w:rsidRPr="00042803">
        <w:t xml:space="preserve">. The endnote will record that </w:t>
      </w:r>
      <w:r w:rsidR="0004781B" w:rsidRPr="00042803">
        <w:t xml:space="preserve">an </w:t>
      </w:r>
      <w:r w:rsidRPr="00042803">
        <w:t>editorial change ha</w:t>
      </w:r>
      <w:r w:rsidR="0004781B" w:rsidRPr="00042803">
        <w:t xml:space="preserve">s </w:t>
      </w:r>
      <w:r w:rsidRPr="00042803">
        <w:t xml:space="preserve">been made to the Act or instrument in the compilation and give a brief outline of the change in general terms. This is required for the purposes of </w:t>
      </w:r>
      <w:r w:rsidR="002F52E4">
        <w:t>paragraph 1</w:t>
      </w:r>
      <w:r w:rsidRPr="00042803">
        <w:t xml:space="preserve">5P(1)(b) of the </w:t>
      </w:r>
      <w:r w:rsidRPr="00042803">
        <w:rPr>
          <w:i/>
        </w:rPr>
        <w:t>Legislation Act 2003</w:t>
      </w:r>
      <w:r w:rsidRPr="00042803">
        <w:t xml:space="preserve"> and is intended to provide a clear explanation of the editorial change in one place.</w:t>
      </w:r>
    </w:p>
    <w:p w14:paraId="5DF7C529" w14:textId="77777777" w:rsidR="004D5055" w:rsidRPr="00042803" w:rsidRDefault="00EB712D" w:rsidP="004D5055">
      <w:pPr>
        <w:pStyle w:val="BodyNum"/>
      </w:pPr>
      <w:r w:rsidRPr="00042803">
        <w:t>In addition, o</w:t>
      </w:r>
      <w:r w:rsidR="004D5055" w:rsidRPr="00042803">
        <w:t xml:space="preserve">nce an editorial change has been incorporated into a </w:t>
      </w:r>
      <w:r w:rsidR="00B5680A" w:rsidRPr="00042803">
        <w:t>compilation of a</w:t>
      </w:r>
      <w:r w:rsidR="00EF533B" w:rsidRPr="00042803">
        <w:t>n</w:t>
      </w:r>
      <w:r w:rsidR="00B5680A" w:rsidRPr="00042803">
        <w:t xml:space="preserve"> </w:t>
      </w:r>
      <w:r w:rsidR="00EF533B" w:rsidRPr="00042803">
        <w:t>Act</w:t>
      </w:r>
      <w:r w:rsidR="004D5055" w:rsidRPr="00042803">
        <w:t xml:space="preserve"> or instrument, </w:t>
      </w:r>
      <w:r w:rsidR="00625C2B" w:rsidRPr="00042803">
        <w:t xml:space="preserve">the </w:t>
      </w:r>
      <w:r w:rsidR="004D5055" w:rsidRPr="00042803">
        <w:t xml:space="preserve">amendment history for the </w:t>
      </w:r>
      <w:r w:rsidR="00EF533B" w:rsidRPr="00042803">
        <w:t xml:space="preserve">Act </w:t>
      </w:r>
      <w:r w:rsidR="004D5055" w:rsidRPr="00042803">
        <w:t xml:space="preserve">or instrument </w:t>
      </w:r>
      <w:r w:rsidR="00B5680A" w:rsidRPr="00042803">
        <w:t>in the endnotes</w:t>
      </w:r>
      <w:r w:rsidR="00EB2021" w:rsidRPr="00042803">
        <w:t xml:space="preserve"> (which is a section</w:t>
      </w:r>
      <w:r w:rsidR="002F52E4">
        <w:noBreakHyphen/>
      </w:r>
      <w:r w:rsidR="00EB2021" w:rsidRPr="00042803">
        <w:t>by</w:t>
      </w:r>
      <w:r w:rsidR="002F52E4">
        <w:noBreakHyphen/>
      </w:r>
      <w:r w:rsidR="00EB2021" w:rsidRPr="00042803">
        <w:t>section history of all amendment to all sections in the Act or instrument)</w:t>
      </w:r>
      <w:r w:rsidR="00B5680A" w:rsidRPr="00042803">
        <w:t xml:space="preserve"> </w:t>
      </w:r>
      <w:r w:rsidR="00EB2021" w:rsidRPr="00042803">
        <w:t xml:space="preserve">will </w:t>
      </w:r>
      <w:r w:rsidR="00B5680A" w:rsidRPr="00042803">
        <w:t xml:space="preserve">record </w:t>
      </w:r>
      <w:r w:rsidR="004D5055" w:rsidRPr="00042803">
        <w:t xml:space="preserve">the compilation number </w:t>
      </w:r>
      <w:r w:rsidR="000F39D8" w:rsidRPr="00042803">
        <w:t xml:space="preserve">in which </w:t>
      </w:r>
      <w:r w:rsidR="004D5055" w:rsidRPr="00042803">
        <w:t>the editorial change</w:t>
      </w:r>
      <w:r w:rsidR="00D80805" w:rsidRPr="00042803">
        <w:t xml:space="preserve"> was incorporated</w:t>
      </w:r>
      <w:r w:rsidR="004D5055" w:rsidRPr="00042803">
        <w:t>.</w:t>
      </w:r>
      <w:r w:rsidRPr="00042803">
        <w:t xml:space="preserve"> As the amendment history remains in the compilation permanently, readers using later compilations will be alerted to, and able to find, the information about the editorial change.</w:t>
      </w:r>
    </w:p>
    <w:p w14:paraId="055394AF" w14:textId="77777777" w:rsidR="00000500" w:rsidRPr="00042803" w:rsidRDefault="00000500" w:rsidP="0055440B">
      <w:pPr>
        <w:pStyle w:val="BodyNum"/>
      </w:pPr>
      <w:r w:rsidRPr="00042803">
        <w:t>In addition, FPC will report each year on the use of the FPC’s editorial powers in the annual report for the Office of Parliamentary Counsel.</w:t>
      </w:r>
    </w:p>
    <w:p w14:paraId="727BA86E" w14:textId="77777777" w:rsidR="00FA0C90" w:rsidRPr="00042803" w:rsidRDefault="002F52E4" w:rsidP="00042803">
      <w:pPr>
        <w:pStyle w:val="Head2"/>
      </w:pPr>
      <w:bookmarkStart w:id="18" w:name="_Toc130805215"/>
      <w:r>
        <w:t>Part 3</w:t>
      </w:r>
      <w:r w:rsidR="002862EE" w:rsidRPr="00042803">
        <w:t>—</w:t>
      </w:r>
      <w:r w:rsidR="006909BA" w:rsidRPr="00042803">
        <w:t>Changes us</w:t>
      </w:r>
      <w:r w:rsidR="00AC17E4" w:rsidRPr="00042803">
        <w:t>ing</w:t>
      </w:r>
      <w:r w:rsidR="006909BA" w:rsidRPr="00042803">
        <w:t xml:space="preserve"> Bills and instruments</w:t>
      </w:r>
      <w:bookmarkEnd w:id="18"/>
    </w:p>
    <w:p w14:paraId="0CF98045" w14:textId="77777777" w:rsidR="00AC17E4" w:rsidRPr="00042803" w:rsidRDefault="00AC17E4" w:rsidP="00042803">
      <w:pPr>
        <w:pStyle w:val="Head3"/>
      </w:pPr>
      <w:bookmarkStart w:id="19" w:name="_Toc130805216"/>
      <w:r w:rsidRPr="00042803">
        <w:t>Introduction</w:t>
      </w:r>
      <w:bookmarkEnd w:id="19"/>
    </w:p>
    <w:p w14:paraId="5ABA97BA" w14:textId="77777777" w:rsidR="00AC17E4" w:rsidRPr="00042803" w:rsidRDefault="00AC17E4" w:rsidP="00AC17E4">
      <w:pPr>
        <w:pStyle w:val="BodyNum"/>
      </w:pPr>
      <w:r w:rsidRPr="00042803">
        <w:t xml:space="preserve">This Part deals with </w:t>
      </w:r>
      <w:r w:rsidR="00E942F8" w:rsidRPr="00042803">
        <w:t xml:space="preserve">editorial changes, or other </w:t>
      </w:r>
      <w:r w:rsidRPr="00042803">
        <w:t>corrections of a technical nature</w:t>
      </w:r>
      <w:r w:rsidR="00E942F8" w:rsidRPr="00042803">
        <w:t>,</w:t>
      </w:r>
      <w:r w:rsidRPr="00042803">
        <w:t xml:space="preserve"> that </w:t>
      </w:r>
      <w:r w:rsidR="00E942F8" w:rsidRPr="00042803">
        <w:t>f</w:t>
      </w:r>
      <w:r w:rsidRPr="00042803">
        <w:t>or</w:t>
      </w:r>
      <w:r w:rsidR="009B509F" w:rsidRPr="00042803">
        <w:t xml:space="preserve"> some good reason</w:t>
      </w:r>
      <w:r w:rsidRPr="00042803">
        <w:t xml:space="preserve"> are being fixed using a Bill or instrument (including a statute update Bill or </w:t>
      </w:r>
      <w:r w:rsidR="00B32653" w:rsidRPr="00042803">
        <w:t>instruments</w:t>
      </w:r>
      <w:r w:rsidRPr="00042803">
        <w:t xml:space="preserve"> update Regulations) and not using FPC’s editorial powers.</w:t>
      </w:r>
    </w:p>
    <w:p w14:paraId="435BB168" w14:textId="77777777" w:rsidR="000D5707" w:rsidRPr="00042803" w:rsidRDefault="000D5707" w:rsidP="000D5707">
      <w:pPr>
        <w:pStyle w:val="notetext"/>
      </w:pPr>
      <w:r w:rsidRPr="00042803">
        <w:t>Note:</w:t>
      </w:r>
      <w:r w:rsidRPr="00042803">
        <w:tab/>
        <w:t>Statute law revision Bills</w:t>
      </w:r>
      <w:r w:rsidR="003A11A1" w:rsidRPr="00042803">
        <w:t xml:space="preserve"> </w:t>
      </w:r>
      <w:r w:rsidRPr="00042803">
        <w:t xml:space="preserve">were previously used </w:t>
      </w:r>
      <w:r w:rsidR="000869A4" w:rsidRPr="00042803">
        <w:t>for making these types of fixes to Acts</w:t>
      </w:r>
      <w:r w:rsidRPr="00042803">
        <w:t>.</w:t>
      </w:r>
    </w:p>
    <w:p w14:paraId="2FB1BFC5" w14:textId="77777777" w:rsidR="00C4717B" w:rsidRPr="00042803" w:rsidRDefault="00C4717B" w:rsidP="00042803">
      <w:pPr>
        <w:pStyle w:val="Head3"/>
      </w:pPr>
      <w:bookmarkStart w:id="20" w:name="_Toc130805217"/>
      <w:r w:rsidRPr="00042803">
        <w:t>Statute update Bills and instruments update Regulations</w:t>
      </w:r>
      <w:bookmarkEnd w:id="20"/>
    </w:p>
    <w:p w14:paraId="5116AC00" w14:textId="77777777" w:rsidR="00C4717B" w:rsidRPr="00042803" w:rsidRDefault="00C4717B" w:rsidP="00C4717B">
      <w:pPr>
        <w:pStyle w:val="BodyNum"/>
      </w:pPr>
      <w:bookmarkStart w:id="21" w:name="_Ref269717262"/>
      <w:r w:rsidRPr="00042803">
        <w:t>It is likely there will be a regular statute update Bill and instruments update Regulations.</w:t>
      </w:r>
    </w:p>
    <w:p w14:paraId="6DD1681E" w14:textId="77777777" w:rsidR="00C4717B" w:rsidRPr="00042803" w:rsidRDefault="00C4717B" w:rsidP="00C4717B">
      <w:pPr>
        <w:pStyle w:val="BodyNum"/>
      </w:pPr>
      <w:r w:rsidRPr="00042803">
        <w:t>For each statute update Bill or instruments update Regulations:</w:t>
      </w:r>
    </w:p>
    <w:p w14:paraId="15944B3A" w14:textId="77777777" w:rsidR="00C4717B" w:rsidRPr="00042803" w:rsidRDefault="00E73D5F" w:rsidP="00C4717B">
      <w:pPr>
        <w:pStyle w:val="BodyPara"/>
      </w:pPr>
      <w:r>
        <w:t xml:space="preserve">A drafter (such as </w:t>
      </w:r>
      <w:r w:rsidR="00C4717B" w:rsidRPr="00042803">
        <w:t>FPC’s special assistant</w:t>
      </w:r>
      <w:r>
        <w:t>)</w:t>
      </w:r>
      <w:r w:rsidR="00C4717B" w:rsidRPr="00042803">
        <w:t xml:space="preserve"> will coordinate the Bill or Regulations; and</w:t>
      </w:r>
    </w:p>
    <w:p w14:paraId="75169B27" w14:textId="77777777" w:rsidR="00C4717B" w:rsidRPr="00042803" w:rsidRDefault="00C4717B" w:rsidP="00C4717B">
      <w:pPr>
        <w:pStyle w:val="BodyPara"/>
      </w:pPr>
      <w:r w:rsidRPr="00042803">
        <w:t>OPC will provide the Attorney</w:t>
      </w:r>
      <w:r w:rsidR="002F52E4">
        <w:noBreakHyphen/>
      </w:r>
      <w:r w:rsidRPr="00042803">
        <w:t>General’s Department with a proposed explanatory memorandum for the Bill or explanatory statement for the Regulations; and</w:t>
      </w:r>
    </w:p>
    <w:p w14:paraId="7F4B1203" w14:textId="77777777" w:rsidR="00C4717B" w:rsidRPr="00042803" w:rsidRDefault="00C4717B" w:rsidP="00C4717B">
      <w:pPr>
        <w:pStyle w:val="BodyPara"/>
      </w:pPr>
      <w:r w:rsidRPr="00042803">
        <w:t>for a statute update Bill—</w:t>
      </w:r>
      <w:r w:rsidR="00E0749B" w:rsidRPr="00042803">
        <w:t>the Attorney</w:t>
      </w:r>
      <w:r w:rsidR="002F52E4">
        <w:noBreakHyphen/>
      </w:r>
      <w:r w:rsidR="00E0749B" w:rsidRPr="00042803">
        <w:t xml:space="preserve">General will be asked to provide </w:t>
      </w:r>
      <w:r w:rsidRPr="00042803">
        <w:t>policy authority for the Bill</w:t>
      </w:r>
      <w:bookmarkEnd w:id="21"/>
      <w:r w:rsidRPr="00042803">
        <w:t>; and</w:t>
      </w:r>
    </w:p>
    <w:p w14:paraId="7DFEFE30" w14:textId="77777777" w:rsidR="00C4717B" w:rsidRPr="00042803" w:rsidRDefault="00C4717B" w:rsidP="00C4717B">
      <w:pPr>
        <w:pStyle w:val="BodyPara"/>
      </w:pPr>
      <w:r w:rsidRPr="00042803">
        <w:t>the Attorney</w:t>
      </w:r>
      <w:r w:rsidR="002F52E4">
        <w:noBreakHyphen/>
      </w:r>
      <w:r w:rsidRPr="00042803">
        <w:t>General is responsible for approving the text of the Bill or Regulations.</w:t>
      </w:r>
    </w:p>
    <w:p w14:paraId="3A6A7671" w14:textId="77777777" w:rsidR="00305AB5" w:rsidRPr="00042803" w:rsidRDefault="009A4A72" w:rsidP="00042803">
      <w:pPr>
        <w:pStyle w:val="Head3"/>
      </w:pPr>
      <w:bookmarkStart w:id="22" w:name="_Toc130805218"/>
      <w:r w:rsidRPr="00042803">
        <w:t>“Policy” authority</w:t>
      </w:r>
      <w:bookmarkEnd w:id="22"/>
    </w:p>
    <w:p w14:paraId="214EA265" w14:textId="77777777" w:rsidR="00305AB5" w:rsidRPr="00042803" w:rsidRDefault="00305AB5" w:rsidP="000F093A">
      <w:pPr>
        <w:pStyle w:val="BodyNum"/>
      </w:pPr>
      <w:bookmarkStart w:id="23" w:name="_Ref269717287"/>
      <w:r w:rsidRPr="00042803">
        <w:t>In June 1996, the Parliamentary Business Committee gave FPC power to authorise technical corrections, of the kind that would otherwise be suitable for inclusion in</w:t>
      </w:r>
      <w:r w:rsidR="008621A6" w:rsidRPr="00042803">
        <w:t xml:space="preserve"> what were then known as </w:t>
      </w:r>
      <w:r w:rsidR="006909BA" w:rsidRPr="00042803">
        <w:t>s</w:t>
      </w:r>
      <w:r w:rsidRPr="00042803">
        <w:t xml:space="preserve">tatute </w:t>
      </w:r>
      <w:r w:rsidR="008621A6" w:rsidRPr="00042803">
        <w:t xml:space="preserve">law revision </w:t>
      </w:r>
      <w:r w:rsidRPr="00042803">
        <w:t>Bill</w:t>
      </w:r>
      <w:r w:rsidR="008621A6" w:rsidRPr="00042803">
        <w:t>s</w:t>
      </w:r>
      <w:r w:rsidRPr="00042803">
        <w:t xml:space="preserve">, for inclusion in appropriate Bills in the government’s ordinary legislation program. This has been interpreted as applying also to parliamentary amendments to make technical corrections to Bills (to the extent that such amendments cannot be made as </w:t>
      </w:r>
      <w:r w:rsidR="009A4A72" w:rsidRPr="00042803">
        <w:t xml:space="preserve">Deputy Speaker’s or </w:t>
      </w:r>
      <w:r w:rsidRPr="00042803">
        <w:t>Chair’s amendments). FPC is also able to authorise the repeal of legislation that is clearly spent.</w:t>
      </w:r>
      <w:bookmarkEnd w:id="23"/>
    </w:p>
    <w:p w14:paraId="60B8D242" w14:textId="77777777" w:rsidR="00311557" w:rsidRPr="00042803" w:rsidRDefault="00311557" w:rsidP="00311557">
      <w:pPr>
        <w:pStyle w:val="notetext"/>
      </w:pPr>
      <w:r w:rsidRPr="00042803">
        <w:t>Note:</w:t>
      </w:r>
      <w:r w:rsidRPr="00042803">
        <w:tab/>
        <w:t xml:space="preserve">Legislation is not clearly spent merely because it is </w:t>
      </w:r>
      <w:r w:rsidR="006D345C" w:rsidRPr="00042803">
        <w:t xml:space="preserve">considered </w:t>
      </w:r>
      <w:r w:rsidRPr="00042803">
        <w:t>redundant.</w:t>
      </w:r>
    </w:p>
    <w:p w14:paraId="2D671873" w14:textId="77777777" w:rsidR="00305AB5" w:rsidRPr="00042803" w:rsidRDefault="00305AB5" w:rsidP="000F093A">
      <w:pPr>
        <w:pStyle w:val="BodyNum"/>
      </w:pPr>
      <w:r w:rsidRPr="00042803">
        <w:t>FPC can therefore give “policy” authority for amendments to make such corrections or repeals. This means that instructing agencies do not need to approach their Ministers, and their Ministers do not need to approach the Prime Minister, for authority to include these amendments in Bills or as parliamentary amendments. However, any such amendments must still be included in the text of the Bill or parliamentary amendments that the Minister ultimately approves.</w:t>
      </w:r>
    </w:p>
    <w:p w14:paraId="6721D1E3" w14:textId="77777777" w:rsidR="006D345C" w:rsidRPr="00042803" w:rsidRDefault="00372B91" w:rsidP="000F093A">
      <w:pPr>
        <w:pStyle w:val="BodyNum"/>
      </w:pPr>
      <w:bookmarkStart w:id="24" w:name="_Ref269717295"/>
      <w:r w:rsidRPr="00042803">
        <w:t>A drafter should not</w:t>
      </w:r>
      <w:r w:rsidR="00127356" w:rsidRPr="00042803">
        <w:t xml:space="preserve"> treat FPC as having granted authority to correct a mistake merely because FPC has notified </w:t>
      </w:r>
      <w:r w:rsidR="00FC251E" w:rsidRPr="00042803">
        <w:t xml:space="preserve">the drafter </w:t>
      </w:r>
      <w:r w:rsidR="00127356" w:rsidRPr="00042803">
        <w:t xml:space="preserve">of the mistake. Instead, </w:t>
      </w:r>
      <w:r w:rsidR="00FC251E" w:rsidRPr="00042803">
        <w:t xml:space="preserve">this authority should be requested </w:t>
      </w:r>
      <w:r w:rsidR="00127356" w:rsidRPr="00042803">
        <w:t>expressly</w:t>
      </w:r>
      <w:r w:rsidR="009A4A72" w:rsidRPr="00042803">
        <w:t xml:space="preserve">. </w:t>
      </w:r>
      <w:r w:rsidR="00127356" w:rsidRPr="00042803">
        <w:t>Requests relating to a</w:t>
      </w:r>
      <w:r w:rsidR="00305AB5" w:rsidRPr="00042803">
        <w:t>mendments to repeal spent legislation should be accompanied by an explanation as to why the legislation is spent.</w:t>
      </w:r>
    </w:p>
    <w:p w14:paraId="177DD0B4" w14:textId="77777777" w:rsidR="00305AB5" w:rsidRPr="00042803" w:rsidRDefault="006D345C" w:rsidP="000F093A">
      <w:pPr>
        <w:pStyle w:val="BodyNum"/>
      </w:pPr>
      <w:r w:rsidRPr="00042803">
        <w:t>A</w:t>
      </w:r>
      <w:r w:rsidR="00305AB5" w:rsidRPr="00042803">
        <w:t>mendments covered by policy authority from FPC should be identified as such in the LAP memo, with a reference to the date on which FPC’s authority was given.</w:t>
      </w:r>
      <w:bookmarkEnd w:id="24"/>
    </w:p>
    <w:p w14:paraId="50BC37B2" w14:textId="77777777" w:rsidR="006D345C" w:rsidRPr="00042803" w:rsidRDefault="006D345C" w:rsidP="006D345C">
      <w:pPr>
        <w:pStyle w:val="notetext"/>
      </w:pPr>
      <w:r w:rsidRPr="00042803">
        <w:t>Note:</w:t>
      </w:r>
      <w:r w:rsidRPr="00042803">
        <w:tab/>
        <w:t>See also Drafting Direction No. 4.6 dealing with the Legislation Approval Process.</w:t>
      </w:r>
    </w:p>
    <w:p w14:paraId="5FB18B3E" w14:textId="77777777" w:rsidR="00305AB5" w:rsidRPr="00042803" w:rsidRDefault="00CB083D" w:rsidP="00042803">
      <w:pPr>
        <w:pStyle w:val="Head3"/>
      </w:pPr>
      <w:bookmarkStart w:id="25" w:name="_Toc130805219"/>
      <w:r w:rsidRPr="00042803">
        <w:t>Rights of administering</w:t>
      </w:r>
      <w:r w:rsidR="00305AB5" w:rsidRPr="00042803">
        <w:t xml:space="preserve"> agency</w:t>
      </w:r>
      <w:r w:rsidR="00A23873" w:rsidRPr="00042803">
        <w:t xml:space="preserve"> in relation to including amendments in portfolio legislation</w:t>
      </w:r>
      <w:bookmarkEnd w:id="25"/>
    </w:p>
    <w:p w14:paraId="3937B2B9" w14:textId="77777777" w:rsidR="00305AB5" w:rsidRPr="00042803" w:rsidRDefault="00305AB5" w:rsidP="000F093A">
      <w:pPr>
        <w:pStyle w:val="BodyNum"/>
      </w:pPr>
      <w:bookmarkStart w:id="26" w:name="_Ref269717312"/>
      <w:r w:rsidRPr="00042803">
        <w:t xml:space="preserve">Of course, FPC’s power to give policy </w:t>
      </w:r>
      <w:r w:rsidR="00A4353E" w:rsidRPr="00042803">
        <w:t>authority</w:t>
      </w:r>
      <w:r w:rsidRPr="00042803">
        <w:t xml:space="preserve"> for technical amendments does not override the </w:t>
      </w:r>
      <w:r w:rsidR="00CB083D" w:rsidRPr="00042803">
        <w:t xml:space="preserve">relevant administering </w:t>
      </w:r>
      <w:r w:rsidRPr="00042803">
        <w:t>agency’s right to decide whether it wants the amendments included in its legislation at all.</w:t>
      </w:r>
      <w:bookmarkEnd w:id="26"/>
    </w:p>
    <w:p w14:paraId="28D03DF2" w14:textId="77777777" w:rsidR="00CB083D" w:rsidRPr="00042803" w:rsidRDefault="00305AB5" w:rsidP="000F093A">
      <w:pPr>
        <w:pStyle w:val="BodyNum"/>
      </w:pPr>
      <w:bookmarkStart w:id="27" w:name="_Ref269717319"/>
      <w:r w:rsidRPr="00042803">
        <w:t xml:space="preserve">Where a technical amendment initiated within OPC is proposed to be included in a Bill </w:t>
      </w:r>
      <w:r w:rsidR="000F39D8" w:rsidRPr="00042803">
        <w:t>or instrument</w:t>
      </w:r>
      <w:r w:rsidR="006D345C" w:rsidRPr="00042803">
        <w:t xml:space="preserve"> </w:t>
      </w:r>
      <w:r w:rsidRPr="00042803">
        <w:t>or in a batch of parliamentary amendments, the drafter involved must ensure that the amendment is discussed with</w:t>
      </w:r>
      <w:r w:rsidR="00CB083D" w:rsidRPr="00042803">
        <w:t xml:space="preserve"> the administering agency </w:t>
      </w:r>
      <w:r w:rsidRPr="00042803">
        <w:t xml:space="preserve">(and, if necessary, explained to them) well before the Bill </w:t>
      </w:r>
      <w:r w:rsidR="00266958" w:rsidRPr="00042803">
        <w:t>or instrument</w:t>
      </w:r>
      <w:r w:rsidR="00266958" w:rsidRPr="00042803">
        <w:rPr>
          <w:i/>
        </w:rPr>
        <w:t xml:space="preserve"> </w:t>
      </w:r>
      <w:r w:rsidRPr="00042803">
        <w:t>is finalised.</w:t>
      </w:r>
      <w:r w:rsidR="00CB083D" w:rsidRPr="00042803">
        <w:t xml:space="preserve"> </w:t>
      </w:r>
      <w:r w:rsidRPr="00042803">
        <w:t xml:space="preserve">This ensures that the </w:t>
      </w:r>
      <w:r w:rsidR="00CB083D" w:rsidRPr="00042803">
        <w:t>agency</w:t>
      </w:r>
      <w:r w:rsidRPr="00042803">
        <w:t>’</w:t>
      </w:r>
      <w:r w:rsidR="00CB083D" w:rsidRPr="00042803">
        <w:t>s</w:t>
      </w:r>
      <w:r w:rsidRPr="00042803">
        <w:t xml:space="preserve"> expertise is also brought to bear on the amendment (</w:t>
      </w:r>
      <w:r w:rsidR="00CB083D" w:rsidRPr="00042803">
        <w:t xml:space="preserve">administering agencies </w:t>
      </w:r>
      <w:r w:rsidRPr="00042803">
        <w:t>may, for instance, know that the mistake will be overtaken by a Bill currently in the Parliament)</w:t>
      </w:r>
      <w:r w:rsidR="00595A16" w:rsidRPr="00042803">
        <w:t>.</w:t>
      </w:r>
    </w:p>
    <w:p w14:paraId="57E5457A" w14:textId="77777777" w:rsidR="00305AB5" w:rsidRPr="00042803" w:rsidRDefault="00CB083D" w:rsidP="00CB083D">
      <w:pPr>
        <w:pStyle w:val="BodyNum"/>
      </w:pPr>
      <w:r w:rsidRPr="00042803">
        <w:t xml:space="preserve">In the case of technical amendments proposed to be included in a piece of legislation </w:t>
      </w:r>
      <w:r w:rsidR="00130DF2" w:rsidRPr="00042803">
        <w:t>that is already being drafted for some other purpose</w:t>
      </w:r>
      <w:r w:rsidRPr="00042803">
        <w:t>, it is enough to discuss the technical amendments with the instructors</w:t>
      </w:r>
      <w:r w:rsidR="00130DF2" w:rsidRPr="00042803">
        <w:t xml:space="preserve"> of that legislation</w:t>
      </w:r>
      <w:r w:rsidRPr="00042803">
        <w:t>. A benefit of this is that the instructors will be aware of t</w:t>
      </w:r>
      <w:r w:rsidR="00305AB5" w:rsidRPr="00042803">
        <w:t>he need to refer to the amendment in the explanatory memorandum</w:t>
      </w:r>
      <w:r w:rsidR="000F39D8" w:rsidRPr="00042803">
        <w:t xml:space="preserve"> or explanatory statement</w:t>
      </w:r>
      <w:r w:rsidR="00305AB5" w:rsidRPr="00042803">
        <w:t>.</w:t>
      </w:r>
      <w:bookmarkEnd w:id="27"/>
    </w:p>
    <w:p w14:paraId="11A74DFD" w14:textId="77777777" w:rsidR="00305AB5" w:rsidRPr="00042803" w:rsidRDefault="00A64B85" w:rsidP="00042803">
      <w:pPr>
        <w:pStyle w:val="Head3"/>
      </w:pPr>
      <w:bookmarkStart w:id="28" w:name="_Toc130805220"/>
      <w:r w:rsidRPr="00042803">
        <w:t>F</w:t>
      </w:r>
      <w:r w:rsidR="00305AB5" w:rsidRPr="00042803">
        <w:t>orm</w:t>
      </w:r>
      <w:r w:rsidR="00DF5D00" w:rsidRPr="00042803">
        <w:t xml:space="preserve"> of amendments: what to amend</w:t>
      </w:r>
      <w:bookmarkEnd w:id="28"/>
    </w:p>
    <w:p w14:paraId="5A678F44" w14:textId="77777777" w:rsidR="00305AB5" w:rsidRPr="00042803" w:rsidRDefault="00A64B85" w:rsidP="00042803">
      <w:pPr>
        <w:pStyle w:val="Head4"/>
        <w:rPr>
          <w:i/>
        </w:rPr>
      </w:pPr>
      <w:bookmarkStart w:id="29" w:name="_Toc130805221"/>
      <w:r w:rsidRPr="00042803">
        <w:t xml:space="preserve">Errors in principal Acts or </w:t>
      </w:r>
      <w:r w:rsidR="00595A16" w:rsidRPr="00042803">
        <w:t xml:space="preserve">principal </w:t>
      </w:r>
      <w:r w:rsidRPr="00042803">
        <w:t>instruments</w:t>
      </w:r>
      <w:bookmarkEnd w:id="29"/>
    </w:p>
    <w:p w14:paraId="51F011EC" w14:textId="77777777" w:rsidR="00305AB5" w:rsidRPr="00042803" w:rsidRDefault="00305AB5" w:rsidP="000F093A">
      <w:pPr>
        <w:pStyle w:val="BodyNum"/>
      </w:pPr>
      <w:r w:rsidRPr="00042803">
        <w:t xml:space="preserve">In general, an error in a </w:t>
      </w:r>
      <w:r w:rsidR="00A64B85" w:rsidRPr="00042803">
        <w:t>p</w:t>
      </w:r>
      <w:r w:rsidRPr="00042803">
        <w:t xml:space="preserve">rincipal Act </w:t>
      </w:r>
      <w:r w:rsidR="00D933CF" w:rsidRPr="00042803">
        <w:t xml:space="preserve">or </w:t>
      </w:r>
      <w:r w:rsidR="00A64B85" w:rsidRPr="00042803">
        <w:t xml:space="preserve">principal </w:t>
      </w:r>
      <w:r w:rsidR="00D933CF" w:rsidRPr="00042803">
        <w:t>instrument</w:t>
      </w:r>
      <w:r w:rsidR="00D933CF" w:rsidRPr="00042803">
        <w:rPr>
          <w:i/>
        </w:rPr>
        <w:t xml:space="preserve"> </w:t>
      </w:r>
      <w:r w:rsidRPr="00042803">
        <w:t xml:space="preserve">should be corrected by an amendment of the </w:t>
      </w:r>
      <w:r w:rsidR="00A64B85" w:rsidRPr="00042803">
        <w:t xml:space="preserve">principal </w:t>
      </w:r>
      <w:r w:rsidRPr="00042803">
        <w:t>Act</w:t>
      </w:r>
      <w:r w:rsidR="00D933CF" w:rsidRPr="00042803">
        <w:t xml:space="preserve"> or </w:t>
      </w:r>
      <w:r w:rsidR="00A64B85" w:rsidRPr="00042803">
        <w:t xml:space="preserve">principal </w:t>
      </w:r>
      <w:r w:rsidR="00D933CF" w:rsidRPr="00042803">
        <w:t>instrument</w:t>
      </w:r>
      <w:r w:rsidRPr="00042803">
        <w:t xml:space="preserve">. This applies whether the error occurred in the original form of the Act </w:t>
      </w:r>
      <w:r w:rsidR="00D933CF" w:rsidRPr="00042803">
        <w:t>or instrument</w:t>
      </w:r>
      <w:r w:rsidR="00D933CF" w:rsidRPr="00042803">
        <w:rPr>
          <w:i/>
        </w:rPr>
        <w:t xml:space="preserve"> </w:t>
      </w:r>
      <w:r w:rsidRPr="00042803">
        <w:t>or was contained in text added later. This covers such things as spelling, punctuation or cross</w:t>
      </w:r>
      <w:r w:rsidR="002F52E4">
        <w:noBreakHyphen/>
      </w:r>
      <w:r w:rsidRPr="00042803">
        <w:t xml:space="preserve">reference errors in the text of the </w:t>
      </w:r>
      <w:r w:rsidR="00A64B85" w:rsidRPr="00042803">
        <w:t>p</w:t>
      </w:r>
      <w:r w:rsidRPr="00042803">
        <w:t>rincipal Act</w:t>
      </w:r>
      <w:r w:rsidR="00D933CF" w:rsidRPr="00042803">
        <w:t xml:space="preserve"> or </w:t>
      </w:r>
      <w:r w:rsidR="00A64B85" w:rsidRPr="00042803">
        <w:t xml:space="preserve">principal </w:t>
      </w:r>
      <w:r w:rsidR="00D933CF" w:rsidRPr="00042803">
        <w:t>instrument</w:t>
      </w:r>
      <w:r w:rsidRPr="00042803">
        <w:t>.</w:t>
      </w:r>
    </w:p>
    <w:p w14:paraId="01EC6BFF" w14:textId="77777777" w:rsidR="00305AB5" w:rsidRPr="00042803" w:rsidRDefault="00305AB5" w:rsidP="00042803">
      <w:pPr>
        <w:pStyle w:val="Head4"/>
      </w:pPr>
      <w:bookmarkStart w:id="30" w:name="_Toc130805222"/>
      <w:r w:rsidRPr="00042803">
        <w:t>Misdescribed amendments</w:t>
      </w:r>
      <w:bookmarkEnd w:id="30"/>
    </w:p>
    <w:p w14:paraId="65F7C045" w14:textId="77777777" w:rsidR="001605BD" w:rsidRPr="00042803" w:rsidRDefault="001605BD" w:rsidP="000F093A">
      <w:pPr>
        <w:pStyle w:val="BodyNum"/>
      </w:pPr>
      <w:r w:rsidRPr="00042803">
        <w:t>Misdescribed amendments cover such things as incorrect descriptions of words to be omitted or replaced and references to non</w:t>
      </w:r>
      <w:r w:rsidR="002F52E4">
        <w:noBreakHyphen/>
      </w:r>
      <w:r w:rsidRPr="00042803">
        <w:t xml:space="preserve">existent provisions in the locating words. </w:t>
      </w:r>
      <w:r w:rsidR="000D61D9" w:rsidRPr="00042803">
        <w:t>For example:</w:t>
      </w:r>
    </w:p>
    <w:p w14:paraId="6C97FE78" w14:textId="77777777" w:rsidR="000D61D9" w:rsidRPr="00042803" w:rsidRDefault="000D61D9" w:rsidP="000D61D9">
      <w:pPr>
        <w:pStyle w:val="Special5"/>
      </w:pPr>
      <w:r w:rsidRPr="00042803">
        <w:t>Original provision</w:t>
      </w:r>
      <w:r w:rsidR="008621A6" w:rsidRPr="00042803">
        <w:t xml:space="preserve"> [XYZ Act 2018]</w:t>
      </w:r>
    </w:p>
    <w:p w14:paraId="1E0A258D" w14:textId="77777777" w:rsidR="000D61D9" w:rsidRPr="00042803" w:rsidRDefault="000D61D9" w:rsidP="000D61D9">
      <w:pPr>
        <w:pStyle w:val="Specials"/>
      </w:pPr>
      <w:r w:rsidRPr="00042803">
        <w:t>23</w:t>
      </w:r>
      <w:r w:rsidR="008A1123" w:rsidRPr="00042803">
        <w:t xml:space="preserve">  Notice to be given</w:t>
      </w:r>
    </w:p>
    <w:p w14:paraId="064F51B1" w14:textId="77777777" w:rsidR="000D61D9" w:rsidRPr="00042803" w:rsidRDefault="000D61D9" w:rsidP="000D61D9">
      <w:pPr>
        <w:pStyle w:val="subsection"/>
      </w:pPr>
      <w:r w:rsidRPr="00042803">
        <w:tab/>
      </w:r>
      <w:r w:rsidRPr="00042803">
        <w:tab/>
        <w:t>The applicant must give notice to the Secretary and the Minister in the prescribed form.</w:t>
      </w:r>
    </w:p>
    <w:p w14:paraId="2BFDA102" w14:textId="77777777" w:rsidR="000D61D9" w:rsidRPr="00042803" w:rsidRDefault="000D61D9" w:rsidP="000D61D9">
      <w:pPr>
        <w:pStyle w:val="Special5"/>
      </w:pPr>
      <w:r w:rsidRPr="00042803">
        <w:t>Misdescribed amendment [</w:t>
      </w:r>
      <w:r w:rsidR="002F52E4">
        <w:t>Schedule 1</w:t>
      </w:r>
      <w:r w:rsidRPr="00042803">
        <w:t xml:space="preserve"> to the XYZ Amendment Act 20</w:t>
      </w:r>
      <w:r w:rsidR="008621A6" w:rsidRPr="00042803">
        <w:t>19</w:t>
      </w:r>
      <w:r w:rsidRPr="00042803">
        <w:t>]</w:t>
      </w:r>
    </w:p>
    <w:p w14:paraId="3C169BEC" w14:textId="77777777" w:rsidR="000D61D9" w:rsidRPr="00042803" w:rsidRDefault="000D61D9" w:rsidP="000D61D9">
      <w:pPr>
        <w:pStyle w:val="ItemHead"/>
      </w:pPr>
      <w:r w:rsidRPr="00042803">
        <w:t xml:space="preserve">10  </w:t>
      </w:r>
      <w:r w:rsidR="002F52E4">
        <w:t>Section 2</w:t>
      </w:r>
      <w:r w:rsidRPr="00042803">
        <w:t>3</w:t>
      </w:r>
    </w:p>
    <w:p w14:paraId="4A68908A" w14:textId="77777777" w:rsidR="000D61D9" w:rsidRPr="00042803" w:rsidRDefault="000D61D9" w:rsidP="000D61D9">
      <w:pPr>
        <w:pStyle w:val="Item"/>
      </w:pPr>
      <w:r w:rsidRPr="00042803">
        <w:t>Omit “the Secretary or the Minister”, substitute “the Commission”.</w:t>
      </w:r>
    </w:p>
    <w:p w14:paraId="287DD5E0" w14:textId="77777777" w:rsidR="00E73D5F" w:rsidRDefault="00E73D5F" w:rsidP="00C9503D">
      <w:pPr>
        <w:pStyle w:val="BodyNum"/>
      </w:pPr>
      <w:bookmarkStart w:id="31" w:name="_Ref19694476"/>
      <w:r>
        <w:t xml:space="preserve">Misdescribed amendments can be incorporated using FPC’s editorial powers (see </w:t>
      </w:r>
      <w:r w:rsidR="002F52E4">
        <w:t>paragraph 1</w:t>
      </w:r>
      <w:r>
        <w:t xml:space="preserve">5X(2)(o) of the </w:t>
      </w:r>
      <w:r>
        <w:rPr>
          <w:i/>
        </w:rPr>
        <w:t>Legislation Act 2003</w:t>
      </w:r>
      <w:r>
        <w:t xml:space="preserve">). </w:t>
      </w:r>
    </w:p>
    <w:p w14:paraId="7E82C0BF" w14:textId="77777777" w:rsidR="00C9503D" w:rsidRPr="00042803" w:rsidRDefault="00E73D5F" w:rsidP="00C9503D">
      <w:pPr>
        <w:pStyle w:val="BodyNum"/>
      </w:pPr>
      <w:bookmarkStart w:id="32" w:name="_Ref128651582"/>
      <w:r>
        <w:t xml:space="preserve">However, if a misdescribed amendment is not being incorporated using FPC’s editorial powers, the </w:t>
      </w:r>
      <w:r w:rsidR="00305AB5" w:rsidRPr="00042803">
        <w:t xml:space="preserve">misdescribed amendment </w:t>
      </w:r>
      <w:r w:rsidR="00C9503D" w:rsidRPr="00042803">
        <w:t>should not be corrected by amending the Act or instrument that contain</w:t>
      </w:r>
      <w:r w:rsidR="00A0321B" w:rsidRPr="00042803">
        <w:t>ed</w:t>
      </w:r>
      <w:r w:rsidR="00C9503D" w:rsidRPr="00042803">
        <w:t xml:space="preserve"> the </w:t>
      </w:r>
      <w:r w:rsidR="00A0321B" w:rsidRPr="00042803">
        <w:t xml:space="preserve">misdescribed </w:t>
      </w:r>
      <w:r w:rsidR="00C9503D" w:rsidRPr="00042803">
        <w:t>amendment</w:t>
      </w:r>
      <w:r>
        <w:t xml:space="preserve">. Instead, it </w:t>
      </w:r>
      <w:r w:rsidR="00C9503D" w:rsidRPr="00042803">
        <w:t>should be corrected by the drafting of a completely new amendment.</w:t>
      </w:r>
      <w:bookmarkEnd w:id="31"/>
      <w:bookmarkEnd w:id="32"/>
    </w:p>
    <w:p w14:paraId="79295F70" w14:textId="68EB6A9D" w:rsidR="00D1463E" w:rsidRPr="00042803" w:rsidRDefault="00130DF2" w:rsidP="00C9503D">
      <w:pPr>
        <w:pStyle w:val="BodyNum"/>
      </w:pPr>
      <w:r w:rsidRPr="00042803">
        <w:t>As a result of th</w:t>
      </w:r>
      <w:r w:rsidR="008621A6" w:rsidRPr="00042803">
        <w:t>e</w:t>
      </w:r>
      <w:r w:rsidRPr="00042803">
        <w:t xml:space="preserve"> rule</w:t>
      </w:r>
      <w:r w:rsidR="008621A6" w:rsidRPr="00042803">
        <w:t xml:space="preserve"> in paragraph</w:t>
      </w:r>
      <w:r w:rsidR="00B648E4">
        <w:t xml:space="preserve"> </w:t>
      </w:r>
      <w:r w:rsidR="00B648E4">
        <w:fldChar w:fldCharType="begin"/>
      </w:r>
      <w:r w:rsidR="00B648E4">
        <w:instrText xml:space="preserve"> REF _Ref128651582 \r \h </w:instrText>
      </w:r>
      <w:r w:rsidR="00B648E4">
        <w:fldChar w:fldCharType="separate"/>
      </w:r>
      <w:r w:rsidR="00A56487">
        <w:t>34</w:t>
      </w:r>
      <w:r w:rsidR="00B648E4">
        <w:fldChar w:fldCharType="end"/>
      </w:r>
      <w:r w:rsidRPr="00042803">
        <w:t>, m</w:t>
      </w:r>
      <w:r w:rsidR="00360502" w:rsidRPr="00042803">
        <w:t>isdescribed</w:t>
      </w:r>
      <w:r w:rsidR="00794176" w:rsidRPr="00042803">
        <w:t xml:space="preserve"> amendments </w:t>
      </w:r>
      <w:r w:rsidRPr="00042803">
        <w:t xml:space="preserve">must </w:t>
      </w:r>
      <w:r w:rsidR="00794176" w:rsidRPr="00042803">
        <w:t xml:space="preserve">not be corrected in </w:t>
      </w:r>
      <w:r w:rsidR="00C9503D" w:rsidRPr="00042803">
        <w:t xml:space="preserve">a statute update Bill or </w:t>
      </w:r>
      <w:r w:rsidR="00C86710" w:rsidRPr="00042803">
        <w:t>instruments update Regulations</w:t>
      </w:r>
      <w:r w:rsidRPr="00042803">
        <w:t xml:space="preserve">. </w:t>
      </w:r>
      <w:r w:rsidR="00FE6ED1" w:rsidRPr="00042803">
        <w:t>This is because i</w:t>
      </w:r>
      <w:r w:rsidRPr="00042803">
        <w:t>t would not be appropriate for OPC to prepare:</w:t>
      </w:r>
    </w:p>
    <w:p w14:paraId="433F35DC" w14:textId="77777777" w:rsidR="00D1463E" w:rsidRPr="00042803" w:rsidRDefault="00130DF2" w:rsidP="00D1463E">
      <w:pPr>
        <w:pStyle w:val="BodyPara"/>
      </w:pPr>
      <w:r w:rsidRPr="00042803">
        <w:t>an</w:t>
      </w:r>
      <w:r w:rsidR="00D1463E" w:rsidRPr="00042803">
        <w:t xml:space="preserve"> </w:t>
      </w:r>
      <w:r w:rsidR="002A39C7" w:rsidRPr="00042803">
        <w:t xml:space="preserve">explanatory </w:t>
      </w:r>
      <w:r w:rsidR="00C9503D" w:rsidRPr="00042803">
        <w:t xml:space="preserve">memorandum </w:t>
      </w:r>
      <w:r w:rsidR="00CD39FE" w:rsidRPr="00042803">
        <w:t xml:space="preserve">/ explanatory </w:t>
      </w:r>
      <w:r w:rsidR="002A39C7" w:rsidRPr="00042803">
        <w:t xml:space="preserve">statement </w:t>
      </w:r>
      <w:r w:rsidR="00D1463E" w:rsidRPr="00042803">
        <w:t xml:space="preserve">and statement of compatibility under the </w:t>
      </w:r>
      <w:r w:rsidR="00D1463E" w:rsidRPr="00042803">
        <w:rPr>
          <w:i/>
        </w:rPr>
        <w:t>Human Rights (Parliamentary Scrutiny) Act 2011</w:t>
      </w:r>
      <w:r w:rsidR="00D1463E" w:rsidRPr="00042803">
        <w:t xml:space="preserve"> </w:t>
      </w:r>
      <w:r w:rsidRPr="00042803">
        <w:t xml:space="preserve">that deal with the </w:t>
      </w:r>
      <w:r w:rsidR="00D8526A" w:rsidRPr="00042803">
        <w:t>new</w:t>
      </w:r>
      <w:r w:rsidRPr="00042803">
        <w:t xml:space="preserve"> amendment; or</w:t>
      </w:r>
    </w:p>
    <w:p w14:paraId="6B022198" w14:textId="77777777" w:rsidR="00305AB5" w:rsidRDefault="00D1463E" w:rsidP="00D1463E">
      <w:pPr>
        <w:pStyle w:val="BodyPara"/>
      </w:pPr>
      <w:r w:rsidRPr="00042803">
        <w:t>a Regulation Impact Statement</w:t>
      </w:r>
      <w:r w:rsidR="00130DF2" w:rsidRPr="00042803">
        <w:t xml:space="preserve"> for the new amendment</w:t>
      </w:r>
      <w:r w:rsidRPr="00042803">
        <w:t>.</w:t>
      </w:r>
    </w:p>
    <w:p w14:paraId="4BCFBAE8" w14:textId="77777777" w:rsidR="00305AB5" w:rsidRPr="00042803" w:rsidRDefault="00305AB5" w:rsidP="00042803">
      <w:pPr>
        <w:pStyle w:val="Head4"/>
      </w:pPr>
      <w:bookmarkStart w:id="33" w:name="_Toc130805223"/>
      <w:r w:rsidRPr="00042803">
        <w:t>Spent legislation</w:t>
      </w:r>
      <w:bookmarkEnd w:id="33"/>
    </w:p>
    <w:p w14:paraId="7B422554" w14:textId="77777777" w:rsidR="00305AB5" w:rsidRPr="00042803" w:rsidRDefault="00FC251E" w:rsidP="000F093A">
      <w:pPr>
        <w:pStyle w:val="BodyNum"/>
      </w:pPr>
      <w:r w:rsidRPr="00042803">
        <w:t>L</w:t>
      </w:r>
      <w:r w:rsidR="00F57645" w:rsidRPr="00042803">
        <w:t>egislation that is spent</w:t>
      </w:r>
      <w:r w:rsidRPr="00042803">
        <w:t xml:space="preserve"> should be repealed</w:t>
      </w:r>
      <w:r w:rsidR="00570FF2" w:rsidRPr="00042803">
        <w:t>.</w:t>
      </w:r>
    </w:p>
    <w:p w14:paraId="339EF98F" w14:textId="77777777" w:rsidR="00305AB5" w:rsidRPr="00042803" w:rsidRDefault="00DF5D00" w:rsidP="00042803">
      <w:pPr>
        <w:pStyle w:val="Head3"/>
      </w:pPr>
      <w:bookmarkStart w:id="34" w:name="_Toc130805224"/>
      <w:r w:rsidRPr="00042803">
        <w:t>Form of amendments: commencement</w:t>
      </w:r>
      <w:bookmarkEnd w:id="34"/>
    </w:p>
    <w:p w14:paraId="74D8A81B" w14:textId="77777777" w:rsidR="005361E4" w:rsidRPr="00042803" w:rsidRDefault="005361E4" w:rsidP="00042803">
      <w:pPr>
        <w:pStyle w:val="Head4"/>
        <w:rPr>
          <w:i/>
        </w:rPr>
      </w:pPr>
      <w:bookmarkStart w:id="35" w:name="_Toc130805225"/>
      <w:bookmarkStart w:id="36" w:name="_Ref412210596"/>
      <w:r w:rsidRPr="00042803">
        <w:t xml:space="preserve">Errors in principal Acts or </w:t>
      </w:r>
      <w:r w:rsidR="004D31C7" w:rsidRPr="00042803">
        <w:t xml:space="preserve">principal </w:t>
      </w:r>
      <w:r w:rsidRPr="00042803">
        <w:t>instruments</w:t>
      </w:r>
      <w:bookmarkEnd w:id="35"/>
    </w:p>
    <w:p w14:paraId="36B606C0" w14:textId="77777777" w:rsidR="000F16F7" w:rsidRPr="00042803" w:rsidRDefault="0090593A" w:rsidP="00A657D9">
      <w:pPr>
        <w:pStyle w:val="BodyNum"/>
      </w:pPr>
      <w:bookmarkStart w:id="37" w:name="_Ref10191541"/>
      <w:r w:rsidRPr="00042803">
        <w:t>The basic principle is that the amendments should commence 28 days after Royal Assent to the Bill containing the correction, or 28 days after registration of the legislative instrument containing the correction.</w:t>
      </w:r>
    </w:p>
    <w:p w14:paraId="002DBFCE" w14:textId="77777777" w:rsidR="0090593A" w:rsidRPr="00042803" w:rsidRDefault="0090593A" w:rsidP="00A657D9">
      <w:pPr>
        <w:pStyle w:val="BodyNum"/>
      </w:pPr>
      <w:r w:rsidRPr="00042803">
        <w:t>This is because:</w:t>
      </w:r>
    </w:p>
    <w:p w14:paraId="76240352" w14:textId="77777777" w:rsidR="0090593A" w:rsidRPr="00042803" w:rsidRDefault="0090593A" w:rsidP="0090593A">
      <w:pPr>
        <w:pStyle w:val="BodyPara"/>
      </w:pPr>
      <w:r w:rsidRPr="00042803">
        <w:t>i</w:t>
      </w:r>
      <w:r w:rsidR="00305AB5" w:rsidRPr="00042803">
        <w:t xml:space="preserve">n general, it will be reasonable to assume that the “slip rule” would have applied to the original error and that therefore </w:t>
      </w:r>
      <w:r w:rsidR="009340DA" w:rsidRPr="00042803">
        <w:t>the</w:t>
      </w:r>
      <w:r w:rsidR="00305AB5" w:rsidRPr="00042803">
        <w:t xml:space="preserve"> correction is merely correcting the text rather than the actual state of the law</w:t>
      </w:r>
      <w:r w:rsidRPr="00042803">
        <w:t>, so the commencement of the correction is not legally critical; and</w:t>
      </w:r>
    </w:p>
    <w:bookmarkEnd w:id="36"/>
    <w:p w14:paraId="5EA0578D" w14:textId="77777777" w:rsidR="00305AB5" w:rsidRPr="00042803" w:rsidRDefault="0090593A" w:rsidP="0090593A">
      <w:pPr>
        <w:pStyle w:val="BodyPara"/>
      </w:pPr>
      <w:r w:rsidRPr="00042803">
        <w:t xml:space="preserve">28 days </w:t>
      </w:r>
      <w:r w:rsidR="00F04D19" w:rsidRPr="00042803">
        <w:t>allow</w:t>
      </w:r>
      <w:r w:rsidRPr="00042803">
        <w:t>s</w:t>
      </w:r>
      <w:r w:rsidR="00F04D19" w:rsidRPr="00042803">
        <w:t xml:space="preserve"> publications staff </w:t>
      </w:r>
      <w:r w:rsidR="00A657D9" w:rsidRPr="00042803">
        <w:t xml:space="preserve">time </w:t>
      </w:r>
      <w:r w:rsidR="00F04D19" w:rsidRPr="00042803">
        <w:t>to prepare compilations.</w:t>
      </w:r>
      <w:bookmarkEnd w:id="37"/>
    </w:p>
    <w:p w14:paraId="484BA0B4" w14:textId="77777777" w:rsidR="00305AB5" w:rsidRPr="00042803" w:rsidRDefault="00305AB5" w:rsidP="00042803">
      <w:pPr>
        <w:pStyle w:val="Head4"/>
      </w:pPr>
      <w:bookmarkStart w:id="38" w:name="_Toc130805226"/>
      <w:r w:rsidRPr="00042803">
        <w:t>Misdescribed amendments</w:t>
      </w:r>
      <w:bookmarkEnd w:id="38"/>
    </w:p>
    <w:p w14:paraId="1860E31F" w14:textId="2591B0F3" w:rsidR="00290E15" w:rsidRPr="00042803" w:rsidRDefault="00305AB5" w:rsidP="00C9503D">
      <w:pPr>
        <w:pStyle w:val="BodyNum"/>
      </w:pPr>
      <w:r w:rsidRPr="00042803">
        <w:t>In general</w:t>
      </w:r>
      <w:r w:rsidR="00FE6ED1" w:rsidRPr="00042803">
        <w:t>, new amendments replacing misdescribed amendments</w:t>
      </w:r>
      <w:r w:rsidR="008621A6" w:rsidRPr="00042803">
        <w:t xml:space="preserve"> </w:t>
      </w:r>
      <w:r w:rsidR="00FE6ED1" w:rsidRPr="00042803">
        <w:t>in accordance with paragraph</w:t>
      </w:r>
      <w:r w:rsidR="00B648E4">
        <w:t xml:space="preserve"> </w:t>
      </w:r>
      <w:r w:rsidR="00B648E4">
        <w:fldChar w:fldCharType="begin"/>
      </w:r>
      <w:r w:rsidR="00B648E4">
        <w:instrText xml:space="preserve"> REF _Ref128651582 \r \h </w:instrText>
      </w:r>
      <w:r w:rsidR="00B648E4">
        <w:fldChar w:fldCharType="separate"/>
      </w:r>
      <w:r w:rsidR="00A56487">
        <w:t>34</w:t>
      </w:r>
      <w:r w:rsidR="00B648E4">
        <w:fldChar w:fldCharType="end"/>
      </w:r>
      <w:r w:rsidR="00FE6ED1" w:rsidRPr="00042803">
        <w:t xml:space="preserve"> should commence </w:t>
      </w:r>
      <w:r w:rsidR="00290E15" w:rsidRPr="00042803">
        <w:t>on the later of:</w:t>
      </w:r>
    </w:p>
    <w:p w14:paraId="57F5EBE9" w14:textId="77777777" w:rsidR="00290E15" w:rsidRPr="00042803" w:rsidRDefault="00290E15" w:rsidP="00290E15">
      <w:pPr>
        <w:pStyle w:val="BodyPara"/>
      </w:pPr>
      <w:r w:rsidRPr="00042803">
        <w:t>the intended commencement of the misdescribed amendments; and</w:t>
      </w:r>
    </w:p>
    <w:p w14:paraId="106826B5" w14:textId="77777777" w:rsidR="00FE6ED1" w:rsidRPr="00042803" w:rsidRDefault="00290E15" w:rsidP="00EC63DA">
      <w:pPr>
        <w:pStyle w:val="BodyPara"/>
      </w:pPr>
      <w:r w:rsidRPr="00042803">
        <w:t>the day</w:t>
      </w:r>
      <w:r w:rsidR="00FE6ED1" w:rsidRPr="00042803">
        <w:t xml:space="preserve"> after</w:t>
      </w:r>
      <w:r w:rsidR="00EC63DA">
        <w:t xml:space="preserve"> </w:t>
      </w:r>
      <w:r w:rsidR="008626B7">
        <w:t xml:space="preserve">the Act </w:t>
      </w:r>
      <w:r w:rsidR="00E95405">
        <w:t xml:space="preserve">containing the new amendments receives the Royal Assent, or the day after </w:t>
      </w:r>
      <w:r w:rsidR="00FE6ED1" w:rsidRPr="00042803">
        <w:t>registration of the instrument containing the new amendments</w:t>
      </w:r>
      <w:r w:rsidR="00EC63DA">
        <w:t>, whichever is applicable</w:t>
      </w:r>
      <w:r w:rsidR="00FE6ED1" w:rsidRPr="00042803">
        <w:t>.</w:t>
      </w:r>
    </w:p>
    <w:p w14:paraId="06A1B829" w14:textId="113040B6" w:rsidR="00570FF2" w:rsidRPr="00042803" w:rsidRDefault="00570FF2" w:rsidP="00570FF2">
      <w:pPr>
        <w:pStyle w:val="BodyNum"/>
      </w:pPr>
      <w:r w:rsidRPr="00042803">
        <w:t>If for some reason the rule in paragraph</w:t>
      </w:r>
      <w:r w:rsidR="00B648E4">
        <w:t xml:space="preserve"> </w:t>
      </w:r>
      <w:r w:rsidR="00B648E4">
        <w:fldChar w:fldCharType="begin"/>
      </w:r>
      <w:r w:rsidR="00B648E4">
        <w:instrText xml:space="preserve"> REF _Ref128651582 \r \h </w:instrText>
      </w:r>
      <w:r w:rsidR="00B648E4">
        <w:fldChar w:fldCharType="separate"/>
      </w:r>
      <w:r w:rsidR="00A56487">
        <w:t>34</w:t>
      </w:r>
      <w:r w:rsidR="00B648E4">
        <w:fldChar w:fldCharType="end"/>
      </w:r>
      <w:r w:rsidRPr="00042803">
        <w:t xml:space="preserve"> is not being applied and the misdescribed amendments are being corrected by amending the Act or instrument that contained the misdescribed amendments, it is likely that the correcting amendments will need to commence immediately </w:t>
      </w:r>
      <w:r w:rsidR="00E73D5F">
        <w:t>before</w:t>
      </w:r>
      <w:r w:rsidRPr="00042803">
        <w:t xml:space="preserve"> the intended commencement of the misdescribed amendment</w:t>
      </w:r>
      <w:r w:rsidR="00314317" w:rsidRPr="00042803">
        <w:t>s</w:t>
      </w:r>
      <w:r w:rsidRPr="00042803">
        <w:t xml:space="preserve">, in accordance with the following example. Paragraphs </w:t>
      </w:r>
      <w:r w:rsidRPr="00042803">
        <w:fldChar w:fldCharType="begin"/>
      </w:r>
      <w:r w:rsidRPr="00042803">
        <w:instrText xml:space="preserve"> REF _Ref10109857 \r \h </w:instrText>
      </w:r>
      <w:r w:rsidRPr="00042803">
        <w:fldChar w:fldCharType="separate"/>
      </w:r>
      <w:r w:rsidR="00A56487">
        <w:t>42</w:t>
      </w:r>
      <w:r w:rsidRPr="00042803">
        <w:fldChar w:fldCharType="end"/>
      </w:r>
      <w:r w:rsidRPr="00042803">
        <w:t xml:space="preserve"> to </w:t>
      </w:r>
      <w:r w:rsidRPr="00042803">
        <w:fldChar w:fldCharType="begin"/>
      </w:r>
      <w:r w:rsidRPr="00042803">
        <w:instrText xml:space="preserve"> REF _Ref20500807 \r \h </w:instrText>
      </w:r>
      <w:r w:rsidRPr="00042803">
        <w:fldChar w:fldCharType="separate"/>
      </w:r>
      <w:r w:rsidR="00A56487">
        <w:t>44</w:t>
      </w:r>
      <w:r w:rsidRPr="00042803">
        <w:fldChar w:fldCharType="end"/>
      </w:r>
      <w:r w:rsidRPr="00042803">
        <w:t xml:space="preserve"> will apply to such a commencement if it could be retrospective.</w:t>
      </w:r>
    </w:p>
    <w:p w14:paraId="0522BE89" w14:textId="77777777" w:rsidR="00570FF2" w:rsidRPr="00042803" w:rsidRDefault="00570FF2" w:rsidP="00570FF2">
      <w:pPr>
        <w:pStyle w:val="Special5"/>
      </w:pPr>
      <w:r w:rsidRPr="00042803">
        <w:t>Correction</w:t>
      </w:r>
    </w:p>
    <w:p w14:paraId="20F445BE" w14:textId="77777777" w:rsidR="00570FF2" w:rsidRPr="00042803" w:rsidRDefault="00570FF2" w:rsidP="00570FF2">
      <w:pPr>
        <w:pStyle w:val="Specialaat"/>
      </w:pPr>
      <w:r w:rsidRPr="00042803">
        <w:t>XYZ Amendment Act 2019</w:t>
      </w:r>
    </w:p>
    <w:p w14:paraId="562457CC" w14:textId="77777777" w:rsidR="00570FF2" w:rsidRPr="00042803" w:rsidRDefault="00570FF2" w:rsidP="00570FF2">
      <w:pPr>
        <w:pStyle w:val="ItemHead"/>
      </w:pPr>
      <w:r w:rsidRPr="00042803">
        <w:t xml:space="preserve">xx  </w:t>
      </w:r>
      <w:r w:rsidR="002F52E4">
        <w:t>Item 1</w:t>
      </w:r>
      <w:r w:rsidRPr="00042803">
        <w:t xml:space="preserve">0 of </w:t>
      </w:r>
      <w:r w:rsidR="002F52E4">
        <w:t>Schedule 1</w:t>
      </w:r>
    </w:p>
    <w:p w14:paraId="4B491BC7" w14:textId="77777777" w:rsidR="00570FF2" w:rsidRPr="00042803" w:rsidRDefault="00570FF2" w:rsidP="00570FF2">
      <w:pPr>
        <w:pStyle w:val="Item"/>
      </w:pPr>
      <w:r w:rsidRPr="00042803">
        <w:t>Omit “or”, substitute “and”.</w:t>
      </w:r>
    </w:p>
    <w:p w14:paraId="4EBB85FF" w14:textId="77777777" w:rsidR="00570FF2" w:rsidRPr="00042803" w:rsidRDefault="00570FF2" w:rsidP="00570FF2">
      <w:pPr>
        <w:pStyle w:val="Special5"/>
      </w:pPr>
      <w:r w:rsidRPr="00042803">
        <w:t>Commencement provision</w:t>
      </w:r>
    </w:p>
    <w:p w14:paraId="0B106646" w14:textId="77777777" w:rsidR="00570FF2" w:rsidRPr="00042803" w:rsidRDefault="00570FF2" w:rsidP="00570FF2">
      <w:pPr>
        <w:pStyle w:val="Item"/>
      </w:pPr>
      <w:r w:rsidRPr="00042803">
        <w:t xml:space="preserve">Immediately </w:t>
      </w:r>
      <w:r w:rsidR="00E73D5F">
        <w:t>before</w:t>
      </w:r>
      <w:r w:rsidRPr="00042803">
        <w:t xml:space="preserve"> the time specified in the </w:t>
      </w:r>
      <w:r w:rsidRPr="00042803">
        <w:rPr>
          <w:i/>
        </w:rPr>
        <w:t>XYZ Amendment Act 2019</w:t>
      </w:r>
      <w:r w:rsidRPr="00042803">
        <w:t xml:space="preserve"> for the commencement of </w:t>
      </w:r>
      <w:r w:rsidR="002F52E4">
        <w:t>item 1</w:t>
      </w:r>
      <w:r w:rsidRPr="00042803">
        <w:t xml:space="preserve">0 of </w:t>
      </w:r>
      <w:r w:rsidR="002F52E4">
        <w:t>Schedule 1</w:t>
      </w:r>
      <w:r w:rsidRPr="00042803">
        <w:t xml:space="preserve"> to that Act.</w:t>
      </w:r>
    </w:p>
    <w:p w14:paraId="0F304EB8" w14:textId="77777777" w:rsidR="00305AB5" w:rsidRPr="00042803" w:rsidRDefault="00305AB5" w:rsidP="00042803">
      <w:pPr>
        <w:pStyle w:val="Head4"/>
      </w:pPr>
      <w:bookmarkStart w:id="39" w:name="_Toc130805227"/>
      <w:r w:rsidRPr="00042803">
        <w:t>Spent legislation</w:t>
      </w:r>
      <w:bookmarkEnd w:id="39"/>
    </w:p>
    <w:p w14:paraId="4B48A0AA" w14:textId="77777777" w:rsidR="00305AB5" w:rsidRPr="00042803" w:rsidRDefault="00305AB5" w:rsidP="000F093A">
      <w:pPr>
        <w:pStyle w:val="BodyNum"/>
      </w:pPr>
      <w:r w:rsidRPr="00042803">
        <w:t xml:space="preserve">In general, amendments to repeal legislation </w:t>
      </w:r>
      <w:r w:rsidR="00497FC0" w:rsidRPr="00042803">
        <w:t xml:space="preserve">(including </w:t>
      </w:r>
      <w:r w:rsidR="003B6621" w:rsidRPr="00042803">
        <w:t>amendments</w:t>
      </w:r>
      <w:r w:rsidR="00497FC0" w:rsidRPr="00042803">
        <w:t xml:space="preserve"> done </w:t>
      </w:r>
      <w:r w:rsidR="003B6621" w:rsidRPr="00042803">
        <w:t>in</w:t>
      </w:r>
      <w:r w:rsidR="00497FC0" w:rsidRPr="00042803">
        <w:t xml:space="preserve"> </w:t>
      </w:r>
      <w:r w:rsidR="005B0522" w:rsidRPr="00042803">
        <w:t>bulk repeal Bills or Regulations</w:t>
      </w:r>
      <w:r w:rsidR="00497FC0" w:rsidRPr="00042803">
        <w:t>)</w:t>
      </w:r>
      <w:r w:rsidR="005B0522" w:rsidRPr="00042803">
        <w:t xml:space="preserve"> </w:t>
      </w:r>
      <w:r w:rsidRPr="00042803">
        <w:t xml:space="preserve">should commence </w:t>
      </w:r>
      <w:r w:rsidR="005B0522" w:rsidRPr="00042803">
        <w:t>28 days after</w:t>
      </w:r>
      <w:r w:rsidRPr="00042803">
        <w:t xml:space="preserve"> Royal Assent to the Act</w:t>
      </w:r>
      <w:r w:rsidR="003C76D1" w:rsidRPr="00042803">
        <w:t>s</w:t>
      </w:r>
      <w:r w:rsidR="00D933CF" w:rsidRPr="00042803">
        <w:t xml:space="preserve">, or </w:t>
      </w:r>
      <w:r w:rsidR="00AE5C14" w:rsidRPr="00042803">
        <w:t xml:space="preserve">28 days after </w:t>
      </w:r>
      <w:r w:rsidR="00D933CF" w:rsidRPr="00042803">
        <w:t xml:space="preserve">registration of the </w:t>
      </w:r>
      <w:r w:rsidR="001318C0" w:rsidRPr="00042803">
        <w:t>Regulation</w:t>
      </w:r>
      <w:r w:rsidR="003C76D1" w:rsidRPr="00042803">
        <w:t>s</w:t>
      </w:r>
      <w:r w:rsidR="00D933CF" w:rsidRPr="00042803">
        <w:t>,</w:t>
      </w:r>
      <w:r w:rsidRPr="00042803">
        <w:t xml:space="preserve"> containing the </w:t>
      </w:r>
      <w:r w:rsidR="004D31C7" w:rsidRPr="00042803">
        <w:t>repeal</w:t>
      </w:r>
      <w:r w:rsidRPr="00042803">
        <w:t>s.</w:t>
      </w:r>
      <w:r w:rsidR="005B0522" w:rsidRPr="00042803">
        <w:t xml:space="preserve"> This is to allow publications staff </w:t>
      </w:r>
      <w:r w:rsidR="00F557A4" w:rsidRPr="00042803">
        <w:t xml:space="preserve">time </w:t>
      </w:r>
      <w:r w:rsidR="005B0522" w:rsidRPr="00042803">
        <w:t>to deal with the repeals.</w:t>
      </w:r>
    </w:p>
    <w:p w14:paraId="3C487FF6" w14:textId="77777777" w:rsidR="009340DA" w:rsidRPr="00042803" w:rsidRDefault="009340DA" w:rsidP="00042803">
      <w:pPr>
        <w:pStyle w:val="Head4"/>
      </w:pPr>
      <w:bookmarkStart w:id="40" w:name="_Toc130805228"/>
      <w:r w:rsidRPr="00042803">
        <w:t>Retrospective commencements</w:t>
      </w:r>
      <w:bookmarkEnd w:id="40"/>
    </w:p>
    <w:p w14:paraId="4461D0EA" w14:textId="77777777" w:rsidR="00AF5E78" w:rsidRPr="00042803" w:rsidRDefault="004D31C7" w:rsidP="00AF5E78">
      <w:pPr>
        <w:pStyle w:val="BodyNum"/>
      </w:pPr>
      <w:bookmarkStart w:id="41" w:name="_Ref10109671"/>
      <w:bookmarkStart w:id="42" w:name="_Ref10109857"/>
      <w:r w:rsidRPr="00042803">
        <w:t xml:space="preserve">Before </w:t>
      </w:r>
      <w:r w:rsidR="00FC251E" w:rsidRPr="00042803">
        <w:t xml:space="preserve">a drafter uses </w:t>
      </w:r>
      <w:r w:rsidR="009340DA" w:rsidRPr="00042803">
        <w:t>a retrospective commencement for a technical correction under this Part</w:t>
      </w:r>
      <w:r w:rsidRPr="00042803">
        <w:t xml:space="preserve">, </w:t>
      </w:r>
      <w:r w:rsidR="007B6699">
        <w:t>the drafter</w:t>
      </w:r>
      <w:r w:rsidR="00FC251E" w:rsidRPr="00042803">
        <w:t xml:space="preserve"> </w:t>
      </w:r>
      <w:r w:rsidRPr="00042803">
        <w:t xml:space="preserve">must discuss the commencement </w:t>
      </w:r>
      <w:r w:rsidR="009340DA" w:rsidRPr="00042803">
        <w:t>with FPC.</w:t>
      </w:r>
      <w:bookmarkStart w:id="43" w:name="_Ref412210610"/>
      <w:bookmarkEnd w:id="41"/>
      <w:r w:rsidR="00AF5E78" w:rsidRPr="00042803">
        <w:t xml:space="preserve"> A </w:t>
      </w:r>
      <w:r w:rsidRPr="00042803">
        <w:t xml:space="preserve">retrospective </w:t>
      </w:r>
      <w:r w:rsidR="00AF5E78" w:rsidRPr="00042803">
        <w:t>correction might not really be suitable to be made in accordance with this Drafting Direction and might instead need to be raised with the policy agency for further consideration.</w:t>
      </w:r>
      <w:bookmarkEnd w:id="42"/>
    </w:p>
    <w:p w14:paraId="779884F6" w14:textId="77777777" w:rsidR="00AF5E78" w:rsidRPr="00042803" w:rsidRDefault="00153539" w:rsidP="00AF5E78">
      <w:pPr>
        <w:pStyle w:val="BodyNum"/>
      </w:pPr>
      <w:bookmarkStart w:id="44" w:name="_Ref10109650"/>
      <w:r w:rsidRPr="00042803">
        <w:t>A</w:t>
      </w:r>
      <w:r w:rsidR="00FC251E" w:rsidRPr="00042803">
        <w:t xml:space="preserve"> drafter </w:t>
      </w:r>
      <w:r w:rsidRPr="00042803">
        <w:t xml:space="preserve">who </w:t>
      </w:r>
      <w:r w:rsidR="00FC251E" w:rsidRPr="00042803">
        <w:t xml:space="preserve">is </w:t>
      </w:r>
      <w:r w:rsidR="00AF5E78" w:rsidRPr="00042803">
        <w:t>considering a retrospective commencement of an instrument</w:t>
      </w:r>
      <w:r w:rsidR="00FC251E" w:rsidRPr="00042803">
        <w:t xml:space="preserve"> </w:t>
      </w:r>
      <w:r w:rsidR="00AF5E78" w:rsidRPr="00042803">
        <w:t xml:space="preserve">should also </w:t>
      </w:r>
      <w:r w:rsidR="009B4CA7" w:rsidRPr="00042803">
        <w:t>have regard to</w:t>
      </w:r>
      <w:r w:rsidR="00AF5E78" w:rsidRPr="00042803">
        <w:t xml:space="preserve"> </w:t>
      </w:r>
      <w:r w:rsidR="002F52E4">
        <w:t>section 1</w:t>
      </w:r>
      <w:r w:rsidR="00AF5E78" w:rsidRPr="00042803">
        <w:t xml:space="preserve">2 of the </w:t>
      </w:r>
      <w:r w:rsidR="00AF5E78" w:rsidRPr="00042803">
        <w:rPr>
          <w:i/>
        </w:rPr>
        <w:t>Legislation Act 2003</w:t>
      </w:r>
      <w:r w:rsidR="00AF5E78" w:rsidRPr="00042803">
        <w:t>.</w:t>
      </w:r>
      <w:bookmarkEnd w:id="44"/>
    </w:p>
    <w:p w14:paraId="3131B70C" w14:textId="77777777" w:rsidR="00AF5E78" w:rsidRPr="00042803" w:rsidRDefault="00AF5E78" w:rsidP="00AF5E78">
      <w:pPr>
        <w:pStyle w:val="BodyNum"/>
      </w:pPr>
      <w:bookmarkStart w:id="45" w:name="_Ref20500807"/>
      <w:r w:rsidRPr="00042803">
        <w:t>If a retrospective commencement of a Bill or instrument is used, the reason why the retrospective commencement is appropriate should be included in the explanatory memorandum or explanatory statement.</w:t>
      </w:r>
      <w:bookmarkEnd w:id="45"/>
    </w:p>
    <w:p w14:paraId="5B480D91" w14:textId="77777777" w:rsidR="00C6332F" w:rsidRPr="00042803" w:rsidRDefault="0074280D" w:rsidP="00042803">
      <w:pPr>
        <w:pStyle w:val="Head3"/>
      </w:pPr>
      <w:bookmarkStart w:id="46" w:name="_Toc130805229"/>
      <w:bookmarkEnd w:id="43"/>
      <w:r>
        <w:t>D</w:t>
      </w:r>
      <w:r w:rsidR="00C6332F" w:rsidRPr="00042803">
        <w:t>uplicated numbers</w:t>
      </w:r>
      <w:bookmarkEnd w:id="46"/>
    </w:p>
    <w:p w14:paraId="763D5514" w14:textId="77777777" w:rsidR="00C6332F" w:rsidRDefault="00C6332F" w:rsidP="00C6332F">
      <w:pPr>
        <w:pStyle w:val="BodyNum"/>
      </w:pPr>
      <w:r w:rsidRPr="00042803">
        <w:t>There have been cases in which 2 provisions with the same number have been inserted in the same Act or instrument</w:t>
      </w:r>
      <w:r w:rsidRPr="00042803">
        <w:rPr>
          <w:i/>
        </w:rPr>
        <w:t xml:space="preserve"> </w:t>
      </w:r>
      <w:r w:rsidRPr="00042803">
        <w:t xml:space="preserve">by different amending Acts or instruments. Correcting these raises special difficulties, because of the need to identify which of 2 identically numbered provisions </w:t>
      </w:r>
      <w:r w:rsidR="00FC251E" w:rsidRPr="00042803">
        <w:t xml:space="preserve">is being </w:t>
      </w:r>
      <w:r w:rsidRPr="00042803">
        <w:t>referr</w:t>
      </w:r>
      <w:r w:rsidR="00FC251E" w:rsidRPr="00042803">
        <w:t>ed to</w:t>
      </w:r>
      <w:r w:rsidRPr="00042803">
        <w:t>.</w:t>
      </w:r>
      <w:r w:rsidR="0074280D">
        <w:t xml:space="preserve"> The Amending Forms Manual contains rules for the form of an amendment correcting a duplicated number problem.</w:t>
      </w:r>
    </w:p>
    <w:p w14:paraId="29F5E591" w14:textId="77777777" w:rsidR="00C6332F" w:rsidRPr="00042803" w:rsidRDefault="00FC251E" w:rsidP="00C6332F">
      <w:pPr>
        <w:pStyle w:val="BodyNum"/>
      </w:pPr>
      <w:r w:rsidRPr="00042803">
        <w:t xml:space="preserve">When </w:t>
      </w:r>
      <w:r w:rsidR="00C6332F" w:rsidRPr="00042803">
        <w:t>correcting a duplicated number problem, remember to check for cross</w:t>
      </w:r>
      <w:r w:rsidR="002F52E4">
        <w:noBreakHyphen/>
      </w:r>
      <w:r w:rsidR="00C6332F" w:rsidRPr="00042803">
        <w:t>references to the duplicated number. Any cross</w:t>
      </w:r>
      <w:r w:rsidR="002F52E4">
        <w:noBreakHyphen/>
      </w:r>
      <w:r w:rsidR="00C6332F" w:rsidRPr="00042803">
        <w:t>references that refer to the number that is being changed will also need to be corrected.</w:t>
      </w:r>
    </w:p>
    <w:p w14:paraId="5974A48C" w14:textId="48874DF2" w:rsidR="004D31C7" w:rsidRDefault="004D31C7" w:rsidP="00C6332F">
      <w:pPr>
        <w:pStyle w:val="BodyNum"/>
      </w:pPr>
      <w:r w:rsidRPr="00042803">
        <w:t xml:space="preserve">These corrections should commence in accordance with paragraph </w:t>
      </w:r>
      <w:r w:rsidR="00794176" w:rsidRPr="00042803">
        <w:fldChar w:fldCharType="begin"/>
      </w:r>
      <w:r w:rsidR="00794176" w:rsidRPr="00042803">
        <w:instrText xml:space="preserve"> REF _Ref10191541 \r \h  \* MERGEFORMAT </w:instrText>
      </w:r>
      <w:r w:rsidR="00794176" w:rsidRPr="00042803">
        <w:fldChar w:fldCharType="separate"/>
      </w:r>
      <w:r w:rsidR="00A56487">
        <w:t>37</w:t>
      </w:r>
      <w:r w:rsidR="00794176" w:rsidRPr="00042803">
        <w:fldChar w:fldCharType="end"/>
      </w:r>
      <w:r w:rsidRPr="00042803">
        <w:t>.</w:t>
      </w:r>
    </w:p>
    <w:p w14:paraId="6AD96387" w14:textId="77777777" w:rsidR="00305AB5" w:rsidRPr="00042803" w:rsidRDefault="0062707F" w:rsidP="00042803">
      <w:pPr>
        <w:pStyle w:val="Head3"/>
      </w:pPr>
      <w:bookmarkStart w:id="47" w:name="_Toc130805230"/>
      <w:r w:rsidRPr="00042803">
        <w:t>EM and ES text</w:t>
      </w:r>
      <w:bookmarkEnd w:id="47"/>
    </w:p>
    <w:p w14:paraId="30CC15A0" w14:textId="77777777" w:rsidR="0062707F" w:rsidRPr="00042803" w:rsidRDefault="0062707F" w:rsidP="0062707F">
      <w:pPr>
        <w:pStyle w:val="BodyNum"/>
      </w:pPr>
      <w:r w:rsidRPr="00042803">
        <w:t>The special assistant to FPC keeps standardised options for EM</w:t>
      </w:r>
      <w:r w:rsidR="00DD32C7" w:rsidRPr="00042803">
        <w:t xml:space="preserve"> and ES</w:t>
      </w:r>
      <w:r w:rsidRPr="00042803">
        <w:t xml:space="preserve"> text which are used for statute update Bills and </w:t>
      </w:r>
      <w:r w:rsidR="00B32653" w:rsidRPr="00042803">
        <w:t>instruments update Regulations</w:t>
      </w:r>
      <w:r w:rsidRPr="00042803">
        <w:t xml:space="preserve"> and are available if needed for other projects.</w:t>
      </w:r>
    </w:p>
    <w:p w14:paraId="20665E0A" w14:textId="77777777" w:rsidR="00305AB5" w:rsidRPr="00042803" w:rsidRDefault="00305AB5" w:rsidP="00305AB5">
      <w:pPr>
        <w:pStyle w:val="Body"/>
        <w:rPr>
          <w:highlight w:val="yellow"/>
        </w:rPr>
      </w:pPr>
    </w:p>
    <w:p w14:paraId="123260FB" w14:textId="77777777" w:rsidR="00786BF7" w:rsidRPr="00042803" w:rsidRDefault="00DF2FF5" w:rsidP="00305AB5">
      <w:pPr>
        <w:pStyle w:val="Body"/>
      </w:pPr>
      <w:r>
        <w:t>Meredith Leigh</w:t>
      </w:r>
    </w:p>
    <w:p w14:paraId="31BF2B44" w14:textId="77777777" w:rsidR="00786BF7" w:rsidRDefault="00305AB5" w:rsidP="00786BF7">
      <w:pPr>
        <w:pStyle w:val="Blocks"/>
      </w:pPr>
      <w:r w:rsidRPr="00042803">
        <w:t>First Parliamentary Counsel</w:t>
      </w:r>
    </w:p>
    <w:p w14:paraId="0DEB9E62" w14:textId="77777777" w:rsidR="00305AB5" w:rsidRPr="007B6699" w:rsidRDefault="002F52E4" w:rsidP="002E67F5">
      <w:pPr>
        <w:pStyle w:val="Blocks"/>
        <w:rPr>
          <w:i/>
        </w:rPr>
      </w:pPr>
      <w:r>
        <w:t>27 March</w:t>
      </w:r>
      <w:r w:rsidR="002E67F5">
        <w:t xml:space="preserve"> 2023</w:t>
      </w:r>
    </w:p>
    <w:p w14:paraId="2327BE71" w14:textId="77777777" w:rsidR="00AE2C4F" w:rsidRPr="00042803" w:rsidRDefault="00AE2C4F" w:rsidP="00AE2C4F">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AE2C4F" w:rsidRPr="00042803" w14:paraId="0E62751B" w14:textId="77777777" w:rsidTr="006D5F3B">
        <w:trPr>
          <w:tblHeader/>
        </w:trPr>
        <w:tc>
          <w:tcPr>
            <w:tcW w:w="9027" w:type="dxa"/>
            <w:gridSpan w:val="3"/>
            <w:tcBorders>
              <w:top w:val="single" w:sz="12" w:space="0" w:color="auto"/>
              <w:bottom w:val="single" w:sz="6" w:space="0" w:color="auto"/>
            </w:tcBorders>
            <w:shd w:val="clear" w:color="auto" w:fill="auto"/>
          </w:tcPr>
          <w:p w14:paraId="46C1A84D" w14:textId="77777777" w:rsidR="00AE2C4F" w:rsidRPr="00042803" w:rsidRDefault="00AE2C4F" w:rsidP="00B5680A">
            <w:pPr>
              <w:pStyle w:val="Tabletext"/>
              <w:keepNext/>
              <w:rPr>
                <w:b/>
              </w:rPr>
            </w:pPr>
            <w:r w:rsidRPr="00042803">
              <w:rPr>
                <w:b/>
              </w:rPr>
              <w:t>Document History</w:t>
            </w:r>
          </w:p>
        </w:tc>
      </w:tr>
      <w:tr w:rsidR="00AE2C4F" w:rsidRPr="00042803" w14:paraId="0FFA3524" w14:textId="77777777" w:rsidTr="006D5F3B">
        <w:trPr>
          <w:tblHeader/>
        </w:trPr>
        <w:tc>
          <w:tcPr>
            <w:tcW w:w="3009" w:type="dxa"/>
            <w:tcBorders>
              <w:top w:val="single" w:sz="6" w:space="0" w:color="auto"/>
              <w:bottom w:val="single" w:sz="12" w:space="0" w:color="auto"/>
            </w:tcBorders>
            <w:shd w:val="clear" w:color="auto" w:fill="auto"/>
          </w:tcPr>
          <w:p w14:paraId="72334C32" w14:textId="77777777" w:rsidR="00AE2C4F" w:rsidRPr="00042803" w:rsidRDefault="00AE2C4F" w:rsidP="00B5680A">
            <w:pPr>
              <w:pStyle w:val="Tabletext"/>
              <w:keepNext/>
              <w:rPr>
                <w:b/>
              </w:rPr>
            </w:pPr>
            <w:r w:rsidRPr="00042803">
              <w:rPr>
                <w:b/>
              </w:rPr>
              <w:t>Release</w:t>
            </w:r>
          </w:p>
        </w:tc>
        <w:tc>
          <w:tcPr>
            <w:tcW w:w="3009" w:type="dxa"/>
            <w:tcBorders>
              <w:top w:val="single" w:sz="6" w:space="0" w:color="auto"/>
              <w:bottom w:val="single" w:sz="12" w:space="0" w:color="auto"/>
            </w:tcBorders>
            <w:shd w:val="clear" w:color="auto" w:fill="auto"/>
          </w:tcPr>
          <w:p w14:paraId="34FF0DA1" w14:textId="77777777" w:rsidR="00AE2C4F" w:rsidRPr="00042803" w:rsidRDefault="00AE2C4F" w:rsidP="00B5680A">
            <w:pPr>
              <w:pStyle w:val="Tabletext"/>
              <w:keepNext/>
              <w:rPr>
                <w:b/>
              </w:rPr>
            </w:pPr>
            <w:r w:rsidRPr="00042803">
              <w:rPr>
                <w:b/>
              </w:rPr>
              <w:t>Release date</w:t>
            </w:r>
          </w:p>
        </w:tc>
        <w:tc>
          <w:tcPr>
            <w:tcW w:w="3009" w:type="dxa"/>
            <w:tcBorders>
              <w:top w:val="single" w:sz="6" w:space="0" w:color="auto"/>
              <w:bottom w:val="single" w:sz="12" w:space="0" w:color="auto"/>
            </w:tcBorders>
            <w:shd w:val="clear" w:color="auto" w:fill="auto"/>
          </w:tcPr>
          <w:p w14:paraId="37BAAFE2" w14:textId="77777777" w:rsidR="00AE2C4F" w:rsidRPr="00042803" w:rsidRDefault="00AE2C4F" w:rsidP="00B5680A">
            <w:pPr>
              <w:pStyle w:val="Tabletext"/>
              <w:keepNext/>
              <w:rPr>
                <w:b/>
              </w:rPr>
            </w:pPr>
            <w:r w:rsidRPr="00042803">
              <w:rPr>
                <w:b/>
              </w:rPr>
              <w:t>Document number</w:t>
            </w:r>
          </w:p>
        </w:tc>
      </w:tr>
      <w:tr w:rsidR="00AE2C4F" w:rsidRPr="00042803" w14:paraId="459DA426" w14:textId="77777777" w:rsidTr="006D5F3B">
        <w:tc>
          <w:tcPr>
            <w:tcW w:w="3009" w:type="dxa"/>
            <w:tcBorders>
              <w:top w:val="single" w:sz="12" w:space="0" w:color="auto"/>
            </w:tcBorders>
            <w:shd w:val="clear" w:color="auto" w:fill="auto"/>
          </w:tcPr>
          <w:p w14:paraId="0CD556DC" w14:textId="77777777" w:rsidR="00AE2C4F" w:rsidRPr="00042803" w:rsidRDefault="00AE2C4F" w:rsidP="00B5680A">
            <w:pPr>
              <w:pStyle w:val="Tabletext"/>
            </w:pPr>
            <w:r w:rsidRPr="00042803">
              <w:t>1.0</w:t>
            </w:r>
          </w:p>
        </w:tc>
        <w:tc>
          <w:tcPr>
            <w:tcW w:w="3009" w:type="dxa"/>
            <w:tcBorders>
              <w:top w:val="single" w:sz="12" w:space="0" w:color="auto"/>
            </w:tcBorders>
            <w:shd w:val="clear" w:color="auto" w:fill="auto"/>
          </w:tcPr>
          <w:p w14:paraId="6F71F2E9" w14:textId="77777777" w:rsidR="00AE2C4F" w:rsidRPr="00042803" w:rsidRDefault="002F52E4" w:rsidP="00B5680A">
            <w:pPr>
              <w:pStyle w:val="Tabletext"/>
            </w:pPr>
            <w:r>
              <w:t>1 May</w:t>
            </w:r>
            <w:r w:rsidR="00AE2C4F" w:rsidRPr="00042803">
              <w:t xml:space="preserve"> 2006</w:t>
            </w:r>
          </w:p>
        </w:tc>
        <w:tc>
          <w:tcPr>
            <w:tcW w:w="3009" w:type="dxa"/>
            <w:tcBorders>
              <w:top w:val="single" w:sz="12" w:space="0" w:color="auto"/>
            </w:tcBorders>
            <w:shd w:val="clear" w:color="auto" w:fill="auto"/>
          </w:tcPr>
          <w:p w14:paraId="0180CF4E" w14:textId="77777777" w:rsidR="00AE2C4F" w:rsidRPr="00042803" w:rsidRDefault="00AE2C4F" w:rsidP="00B5680A">
            <w:pPr>
              <w:pStyle w:val="Tabletext"/>
            </w:pPr>
            <w:r w:rsidRPr="00042803">
              <w:t>s06rd393.v01.doc</w:t>
            </w:r>
          </w:p>
        </w:tc>
      </w:tr>
      <w:tr w:rsidR="006D5F3B" w:rsidRPr="00042803" w14:paraId="23952777" w14:textId="77777777" w:rsidTr="006D5F3B">
        <w:tc>
          <w:tcPr>
            <w:tcW w:w="3009" w:type="dxa"/>
            <w:tcBorders>
              <w:bottom w:val="single" w:sz="4" w:space="0" w:color="auto"/>
            </w:tcBorders>
            <w:shd w:val="clear" w:color="auto" w:fill="auto"/>
          </w:tcPr>
          <w:p w14:paraId="4BAF2437" w14:textId="77777777" w:rsidR="006D5F3B" w:rsidRPr="00042803" w:rsidRDefault="006D5F3B" w:rsidP="00B5680A">
            <w:pPr>
              <w:pStyle w:val="Tabletext"/>
            </w:pPr>
            <w:r w:rsidRPr="00042803">
              <w:t>1.1</w:t>
            </w:r>
          </w:p>
        </w:tc>
        <w:tc>
          <w:tcPr>
            <w:tcW w:w="3009" w:type="dxa"/>
            <w:tcBorders>
              <w:bottom w:val="single" w:sz="4" w:space="0" w:color="auto"/>
            </w:tcBorders>
            <w:shd w:val="clear" w:color="auto" w:fill="auto"/>
          </w:tcPr>
          <w:p w14:paraId="190D3231" w14:textId="77777777" w:rsidR="006D5F3B" w:rsidRPr="00042803" w:rsidRDefault="002F52E4" w:rsidP="00B5680A">
            <w:pPr>
              <w:pStyle w:val="Tabletext"/>
            </w:pPr>
            <w:r>
              <w:t>27 August</w:t>
            </w:r>
            <w:r w:rsidR="006D5F3B" w:rsidRPr="00042803">
              <w:t xml:space="preserve"> 2008</w:t>
            </w:r>
          </w:p>
        </w:tc>
        <w:tc>
          <w:tcPr>
            <w:tcW w:w="3009" w:type="dxa"/>
            <w:tcBorders>
              <w:bottom w:val="single" w:sz="4" w:space="0" w:color="auto"/>
            </w:tcBorders>
            <w:shd w:val="clear" w:color="auto" w:fill="auto"/>
          </w:tcPr>
          <w:p w14:paraId="2A4B3DF8" w14:textId="77777777" w:rsidR="006D5F3B" w:rsidRPr="00042803" w:rsidRDefault="006D5F3B" w:rsidP="00B5680A">
            <w:pPr>
              <w:pStyle w:val="Tabletext"/>
            </w:pPr>
            <w:r w:rsidRPr="00042803">
              <w:t>s06rd393.v07.doc</w:t>
            </w:r>
          </w:p>
        </w:tc>
      </w:tr>
      <w:tr w:rsidR="006D5F3B" w:rsidRPr="00042803" w14:paraId="4BB4BCE2" w14:textId="77777777" w:rsidTr="0062707F">
        <w:tc>
          <w:tcPr>
            <w:tcW w:w="3009" w:type="dxa"/>
            <w:shd w:val="clear" w:color="auto" w:fill="auto"/>
          </w:tcPr>
          <w:p w14:paraId="2C17C7F0" w14:textId="77777777" w:rsidR="006D5F3B" w:rsidRPr="00042803" w:rsidRDefault="007D62C3" w:rsidP="00B5680A">
            <w:pPr>
              <w:pStyle w:val="Tabletext"/>
            </w:pPr>
            <w:r w:rsidRPr="00042803">
              <w:t>2.0</w:t>
            </w:r>
          </w:p>
        </w:tc>
        <w:tc>
          <w:tcPr>
            <w:tcW w:w="3009" w:type="dxa"/>
            <w:shd w:val="clear" w:color="auto" w:fill="auto"/>
          </w:tcPr>
          <w:p w14:paraId="275E1582" w14:textId="77777777" w:rsidR="006D5F3B" w:rsidRPr="00042803" w:rsidRDefault="002F52E4" w:rsidP="004620B7">
            <w:pPr>
              <w:pStyle w:val="Tabletext"/>
            </w:pPr>
            <w:r>
              <w:t>29 February</w:t>
            </w:r>
            <w:r w:rsidR="004620B7" w:rsidRPr="00042803">
              <w:t xml:space="preserve"> </w:t>
            </w:r>
            <w:r w:rsidR="006D5F3B" w:rsidRPr="00042803">
              <w:t>201</w:t>
            </w:r>
            <w:r w:rsidR="007074D6" w:rsidRPr="00042803">
              <w:t>6</w:t>
            </w:r>
          </w:p>
        </w:tc>
        <w:tc>
          <w:tcPr>
            <w:tcW w:w="3009" w:type="dxa"/>
            <w:shd w:val="clear" w:color="auto" w:fill="auto"/>
          </w:tcPr>
          <w:p w14:paraId="5F6BF577" w14:textId="77777777" w:rsidR="006D5F3B" w:rsidRPr="00042803" w:rsidRDefault="006D5F3B" w:rsidP="007D62C3">
            <w:pPr>
              <w:pStyle w:val="Tabletext"/>
            </w:pPr>
            <w:r w:rsidRPr="00042803">
              <w:t>s06rd393.v</w:t>
            </w:r>
            <w:r w:rsidR="007D62C3" w:rsidRPr="00042803">
              <w:t>24</w:t>
            </w:r>
            <w:r w:rsidRPr="00042803">
              <w:t>.doc</w:t>
            </w:r>
          </w:p>
        </w:tc>
      </w:tr>
      <w:tr w:rsidR="0062707F" w:rsidRPr="00042803" w14:paraId="4A5F277E" w14:textId="77777777" w:rsidTr="007B6699">
        <w:tc>
          <w:tcPr>
            <w:tcW w:w="3009" w:type="dxa"/>
            <w:shd w:val="clear" w:color="auto" w:fill="auto"/>
          </w:tcPr>
          <w:p w14:paraId="6FBEFE18" w14:textId="77777777" w:rsidR="0062707F" w:rsidRPr="00042803" w:rsidRDefault="0062707F" w:rsidP="00B5680A">
            <w:pPr>
              <w:pStyle w:val="Tabletext"/>
            </w:pPr>
            <w:r w:rsidRPr="00042803">
              <w:t>3.0</w:t>
            </w:r>
          </w:p>
        </w:tc>
        <w:tc>
          <w:tcPr>
            <w:tcW w:w="3009" w:type="dxa"/>
            <w:shd w:val="clear" w:color="auto" w:fill="auto"/>
          </w:tcPr>
          <w:p w14:paraId="0D26D050" w14:textId="77777777" w:rsidR="0062707F" w:rsidRPr="00042803" w:rsidRDefault="002F52E4" w:rsidP="004620B7">
            <w:pPr>
              <w:pStyle w:val="Tabletext"/>
            </w:pPr>
            <w:r>
              <w:t>18 October</w:t>
            </w:r>
            <w:r w:rsidR="00E552F6" w:rsidRPr="00042803">
              <w:t xml:space="preserve"> 2019</w:t>
            </w:r>
          </w:p>
        </w:tc>
        <w:tc>
          <w:tcPr>
            <w:tcW w:w="3009" w:type="dxa"/>
            <w:shd w:val="clear" w:color="auto" w:fill="auto"/>
          </w:tcPr>
          <w:p w14:paraId="25124EA0" w14:textId="77777777" w:rsidR="0062707F" w:rsidRPr="00042803" w:rsidRDefault="00E552F6" w:rsidP="00E552F6">
            <w:pPr>
              <w:pStyle w:val="Tabletext"/>
            </w:pPr>
            <w:r w:rsidRPr="00042803">
              <w:t>s06rd393.v42.doc</w:t>
            </w:r>
          </w:p>
        </w:tc>
      </w:tr>
      <w:tr w:rsidR="007B6699" w:rsidRPr="00042803" w14:paraId="298C2F2D" w14:textId="77777777" w:rsidTr="006D5F3B">
        <w:tc>
          <w:tcPr>
            <w:tcW w:w="3009" w:type="dxa"/>
            <w:tcBorders>
              <w:bottom w:val="single" w:sz="12" w:space="0" w:color="auto"/>
            </w:tcBorders>
            <w:shd w:val="clear" w:color="auto" w:fill="auto"/>
          </w:tcPr>
          <w:p w14:paraId="3F7ADEAC" w14:textId="77777777" w:rsidR="007B6699" w:rsidRPr="00042803" w:rsidRDefault="007B6699" w:rsidP="00B5680A">
            <w:pPr>
              <w:pStyle w:val="Tabletext"/>
            </w:pPr>
            <w:r>
              <w:t>3.1</w:t>
            </w:r>
          </w:p>
        </w:tc>
        <w:tc>
          <w:tcPr>
            <w:tcW w:w="3009" w:type="dxa"/>
            <w:tcBorders>
              <w:bottom w:val="single" w:sz="12" w:space="0" w:color="auto"/>
            </w:tcBorders>
            <w:shd w:val="clear" w:color="auto" w:fill="auto"/>
          </w:tcPr>
          <w:p w14:paraId="67BD346A" w14:textId="77777777" w:rsidR="007B6699" w:rsidRPr="002E67F5" w:rsidRDefault="002F52E4" w:rsidP="007B6699">
            <w:pPr>
              <w:pStyle w:val="Blocks"/>
            </w:pPr>
            <w:r>
              <w:t>27 March</w:t>
            </w:r>
            <w:r w:rsidR="002E67F5" w:rsidRPr="002E67F5">
              <w:t xml:space="preserve"> 2023</w:t>
            </w:r>
          </w:p>
        </w:tc>
        <w:tc>
          <w:tcPr>
            <w:tcW w:w="3009" w:type="dxa"/>
            <w:tcBorders>
              <w:bottom w:val="single" w:sz="12" w:space="0" w:color="auto"/>
            </w:tcBorders>
            <w:shd w:val="clear" w:color="auto" w:fill="auto"/>
          </w:tcPr>
          <w:p w14:paraId="6090AEBB" w14:textId="77777777" w:rsidR="007B6699" w:rsidRPr="00042803" w:rsidRDefault="007B6699" w:rsidP="007B6699">
            <w:pPr>
              <w:pStyle w:val="Tabletext"/>
            </w:pPr>
            <w:r w:rsidRPr="00042803">
              <w:t>s06rd393.v</w:t>
            </w:r>
            <w:r w:rsidR="002E67F5">
              <w:t>48</w:t>
            </w:r>
            <w:r w:rsidRPr="00042803">
              <w:t>.doc</w:t>
            </w:r>
            <w:r w:rsidR="002E67F5">
              <w:t>x</w:t>
            </w:r>
          </w:p>
        </w:tc>
      </w:tr>
    </w:tbl>
    <w:p w14:paraId="01FA92C4" w14:textId="77777777" w:rsidR="00AE2C4F" w:rsidRPr="00042803" w:rsidRDefault="00AE2C4F" w:rsidP="00AE2C4F">
      <w:pPr>
        <w:pStyle w:val="notemargin"/>
      </w:pPr>
      <w:r w:rsidRPr="00042803">
        <w:t>Note:</w:t>
      </w:r>
      <w:r w:rsidRPr="00042803">
        <w:tab/>
        <w:t>Before the issue of the current series of Drafting Directions, this Drafting Direction was known as Drafting Direction No. 13 of 2005.</w:t>
      </w:r>
    </w:p>
    <w:sectPr w:rsidR="00AE2C4F" w:rsidRPr="00042803" w:rsidSect="006A60D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8BDBF" w14:textId="77777777" w:rsidR="00EC63DA" w:rsidRDefault="00EC63DA" w:rsidP="00A34568">
      <w:pPr>
        <w:spacing w:line="240" w:lineRule="auto"/>
      </w:pPr>
      <w:r>
        <w:separator/>
      </w:r>
    </w:p>
  </w:endnote>
  <w:endnote w:type="continuationSeparator" w:id="0">
    <w:p w14:paraId="372F1394" w14:textId="77777777" w:rsidR="00EC63DA" w:rsidRDefault="00EC63DA"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D17F" w14:textId="77777777" w:rsidR="00EC63DA" w:rsidRDefault="00EC63DA" w:rsidP="006A60D3">
    <w:pPr>
      <w:pStyle w:val="Footer"/>
      <w:tabs>
        <w:tab w:val="right" w:pos="8789"/>
      </w:tabs>
    </w:pPr>
    <w:r w:rsidRPr="00DF2FF5">
      <w:rPr>
        <w:b/>
        <w:noProof/>
        <w:sz w:val="20"/>
        <w:lang w:val="en-US"/>
      </w:rPr>
      <mc:AlternateContent>
        <mc:Choice Requires="wps">
          <w:drawing>
            <wp:anchor distT="0" distB="0" distL="114300" distR="114300" simplePos="0" relativeHeight="251661824" behindDoc="1" locked="1" layoutInCell="1" allowOverlap="1" wp14:anchorId="7AD958AF" wp14:editId="7F2C2DBA">
              <wp:simplePos x="0" y="0"/>
              <wp:positionH relativeFrom="page">
                <wp:align>center</wp:align>
              </wp:positionH>
              <wp:positionV relativeFrom="paragraph">
                <wp:posOffset>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38989D" w14:textId="502A8CB1"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D958AF"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546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7B38989D" w14:textId="502A8CB1"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w:t>
    </w:r>
    <w:r>
      <w:rPr>
        <w:rStyle w:val="PageNumber"/>
        <w:sz w:val="20"/>
      </w:rPr>
      <w:fldChar w:fldCharType="end"/>
    </w:r>
    <w:r>
      <w:rPr>
        <w:sz w:val="16"/>
      </w:rPr>
      <w:t xml:space="preserve"> </w:t>
    </w:r>
    <w:r>
      <w:rPr>
        <w:sz w:val="16"/>
      </w:rPr>
      <w:tab/>
      <w:t>[</w:t>
    </w:r>
    <w:r w:rsidR="00E02E28">
      <w:rPr>
        <w:noProof/>
        <w:sz w:val="16"/>
      </w:rPr>
      <w:t>s06rd393.v48.docx</w:t>
    </w:r>
    <w:r>
      <w:rPr>
        <w:sz w:val="16"/>
      </w:rPr>
      <w:t>] [</w:t>
    </w:r>
    <w:r w:rsidR="00E02E28">
      <w:rPr>
        <w:noProof/>
        <w:sz w:val="16"/>
      </w:rPr>
      <w:t>27 Mar 2023</w:t>
    </w:r>
    <w:r>
      <w:rPr>
        <w:sz w:val="16"/>
      </w:rPr>
      <w:t>] [</w:t>
    </w:r>
    <w:r w:rsidR="00E02E28">
      <w:rPr>
        <w:noProof/>
        <w:sz w:val="16"/>
      </w:rPr>
      <w:t>10:28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2F19" w14:textId="77777777" w:rsidR="00EC63DA" w:rsidRDefault="00EC63DA" w:rsidP="006A60D3">
    <w:pPr>
      <w:tabs>
        <w:tab w:val="right" w:pos="8931"/>
      </w:tabs>
      <w:rPr>
        <w:sz w:val="16"/>
      </w:rPr>
    </w:pPr>
    <w:r w:rsidRPr="00DF2FF5">
      <w:rPr>
        <w:b/>
        <w:noProof/>
        <w:sz w:val="16"/>
        <w:lang w:val="en-US"/>
      </w:rPr>
      <mc:AlternateContent>
        <mc:Choice Requires="wps">
          <w:drawing>
            <wp:anchor distT="0" distB="0" distL="114300" distR="114300" simplePos="0" relativeHeight="251658752" behindDoc="1" locked="1" layoutInCell="1" allowOverlap="1" wp14:anchorId="5CE33806" wp14:editId="13E916F9">
              <wp:simplePos x="0" y="0"/>
              <wp:positionH relativeFrom="page">
                <wp:align>center</wp:align>
              </wp:positionH>
              <wp:positionV relativeFrom="paragraph">
                <wp:posOffset>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2C4E6E" w14:textId="3A702A30"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E33806"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577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512C4E6E" w14:textId="3A702A30"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E02E28">
      <w:rPr>
        <w:noProof/>
        <w:sz w:val="16"/>
      </w:rPr>
      <w:t>s06rd393.v48.docx</w:t>
    </w:r>
    <w:r>
      <w:rPr>
        <w:sz w:val="16"/>
      </w:rPr>
      <w:t>] [</w:t>
    </w:r>
    <w:r w:rsidR="00E02E28">
      <w:rPr>
        <w:noProof/>
        <w:sz w:val="16"/>
      </w:rPr>
      <w:t>27 Mar 2023</w:t>
    </w:r>
    <w:r>
      <w:rPr>
        <w:sz w:val="16"/>
      </w:rPr>
      <w:t>] [</w:t>
    </w:r>
    <w:r w:rsidR="00E02E28">
      <w:rPr>
        <w:noProof/>
        <w:sz w:val="16"/>
      </w:rPr>
      <w:t>10:28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9</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AFC3" w14:textId="77777777" w:rsidR="00EC63DA" w:rsidRDefault="00EC63DA" w:rsidP="006A60D3">
    <w:pPr>
      <w:tabs>
        <w:tab w:val="right" w:pos="8931"/>
      </w:tabs>
    </w:pPr>
    <w:r w:rsidRPr="00DF2FF5">
      <w:rPr>
        <w:b/>
        <w:noProof/>
        <w:sz w:val="16"/>
        <w:lang w:val="en-US"/>
      </w:rPr>
      <mc:AlternateContent>
        <mc:Choice Requires="wps">
          <w:drawing>
            <wp:anchor distT="0" distB="0" distL="114300" distR="114300" simplePos="0" relativeHeight="251655680" behindDoc="1" locked="1" layoutInCell="1" allowOverlap="1" wp14:anchorId="2E7138EF" wp14:editId="48A2067C">
              <wp:simplePos x="0" y="0"/>
              <wp:positionH relativeFrom="page">
                <wp:align>center</wp:align>
              </wp:positionH>
              <wp:positionV relativeFrom="paragraph">
                <wp:posOffset>0</wp:posOffset>
              </wp:positionV>
              <wp:extent cx="5773003" cy="395785"/>
              <wp:effectExtent l="0" t="0" r="0" b="4445"/>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452719" w14:textId="54E8CE68"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7138EF"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608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L89qY+AAgAAbQUA&#10;AA4AAAAAAAAAAAAAAAAALgIAAGRycy9lMm9Eb2MueG1sUEsBAi0AFAAGAAgAAAAhAE4xZi3ZAAAA&#10;BAEAAA8AAAAAAAAAAAAAAAAA2gQAAGRycy9kb3ducmV2LnhtbFBLBQYAAAAABAAEAPMAAADgBQAA&#10;AAA=&#10;" stroked="f" strokeweight=".5pt">
              <v:textbox>
                <w:txbxContent>
                  <w:p w14:paraId="7B452719" w14:textId="54E8CE68"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E02E28">
      <w:rPr>
        <w:noProof/>
        <w:sz w:val="16"/>
      </w:rPr>
      <w:t>s06rd393.v48.docx</w:t>
    </w:r>
    <w:r>
      <w:rPr>
        <w:sz w:val="16"/>
      </w:rPr>
      <w:t>] [</w:t>
    </w:r>
    <w:r w:rsidR="00E02E28">
      <w:rPr>
        <w:noProof/>
        <w:sz w:val="16"/>
      </w:rPr>
      <w:t>27 Mar 2023</w:t>
    </w:r>
    <w:r>
      <w:rPr>
        <w:sz w:val="16"/>
      </w:rPr>
      <w:t>] [</w:t>
    </w:r>
    <w:r w:rsidR="00E02E28">
      <w:rPr>
        <w:noProof/>
        <w:sz w:val="16"/>
      </w:rPr>
      <w:t>10:28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2086E" w14:textId="77777777" w:rsidR="00EC63DA" w:rsidRDefault="00EC63DA" w:rsidP="00A34568">
      <w:pPr>
        <w:spacing w:line="240" w:lineRule="auto"/>
      </w:pPr>
      <w:r>
        <w:separator/>
      </w:r>
    </w:p>
  </w:footnote>
  <w:footnote w:type="continuationSeparator" w:id="0">
    <w:p w14:paraId="51330829" w14:textId="77777777" w:rsidR="00EC63DA" w:rsidRDefault="00EC63DA"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860C2" w14:textId="0A850F03" w:rsidR="00EC63DA" w:rsidRDefault="00EC63DA" w:rsidP="006A60D3">
    <w:pPr>
      <w:pStyle w:val="Header"/>
    </w:pPr>
    <w:r w:rsidRPr="00DF2FF5">
      <w:rPr>
        <w:rStyle w:val="PageNumber"/>
        <w:b/>
        <w:noProof/>
        <w:lang w:val="en-US"/>
      </w:rPr>
      <mc:AlternateContent>
        <mc:Choice Requires="wps">
          <w:drawing>
            <wp:anchor distT="0" distB="0" distL="114300" distR="114300" simplePos="0" relativeHeight="251659776" behindDoc="1" locked="1" layoutInCell="1" allowOverlap="1" wp14:anchorId="7CAEDD1A" wp14:editId="5B65383D">
              <wp:simplePos x="0" y="0"/>
              <wp:positionH relativeFrom="page">
                <wp:align>center</wp:align>
              </wp:positionH>
              <wp:positionV relativeFrom="paragraph">
                <wp:posOffset>-317500</wp:posOffset>
              </wp:positionV>
              <wp:extent cx="5773003" cy="395785"/>
              <wp:effectExtent l="0" t="0" r="0" b="4445"/>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DF9ED6" w14:textId="2CA179C6"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AEDD1A"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567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0ADF9ED6" w14:textId="2CA179C6"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A56487">
      <w:rPr>
        <w:rStyle w:val="PageNumber"/>
        <w:noProof/>
      </w:rPr>
      <w:t>Drafting Direction No. 4.4</w:t>
    </w:r>
    <w:r w:rsidR="00A56487">
      <w:rPr>
        <w:rStyle w:val="PageNumber"/>
        <w:noProof/>
      </w:rPr>
      <w:br/>
      <w:t>Minor, technical and editorial changes (including changes using FPC’s editorial powers)</w:t>
    </w:r>
    <w:r>
      <w:rPr>
        <w:rStyle w:val="PageNumber"/>
      </w:rPr>
      <w:fldChar w:fldCharType="end"/>
    </w:r>
  </w:p>
  <w:p w14:paraId="32E4E199" w14:textId="77777777" w:rsidR="00EC63DA" w:rsidRDefault="00EC63DA" w:rsidP="006A6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3E6C" w14:textId="205577E4" w:rsidR="00EC63DA" w:rsidRDefault="00EC63DA" w:rsidP="006A60D3">
    <w:pPr>
      <w:pStyle w:val="Header"/>
      <w:jc w:val="right"/>
    </w:pPr>
    <w:r w:rsidRPr="00DF2FF5">
      <w:rPr>
        <w:rStyle w:val="PageNumber"/>
        <w:b/>
        <w:noProof/>
        <w:lang w:val="en-US"/>
      </w:rPr>
      <mc:AlternateContent>
        <mc:Choice Requires="wps">
          <w:drawing>
            <wp:anchor distT="0" distB="0" distL="114300" distR="114300" simplePos="0" relativeHeight="251656704" behindDoc="1" locked="1" layoutInCell="1" allowOverlap="1" wp14:anchorId="552B577F" wp14:editId="7AC88D15">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BE1343" w14:textId="4B580679"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2B577F"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597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25BE1343" w14:textId="4B580679"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A56487">
      <w:rPr>
        <w:rStyle w:val="PageNumber"/>
        <w:noProof/>
      </w:rPr>
      <w:t>Drafting Direction No. 4.4</w:t>
    </w:r>
    <w:r w:rsidR="00A56487">
      <w:rPr>
        <w:rStyle w:val="PageNumber"/>
        <w:noProof/>
      </w:rPr>
      <w:br/>
      <w:t>Minor, technical and editorial changes (including changes using FPC’s editorial powers)</w:t>
    </w:r>
    <w:r>
      <w:rPr>
        <w:rStyle w:val="PageNumber"/>
      </w:rPr>
      <w:fldChar w:fldCharType="end"/>
    </w:r>
  </w:p>
  <w:p w14:paraId="6FB07AC4" w14:textId="77777777" w:rsidR="00EC63DA" w:rsidRDefault="00EC63DA" w:rsidP="006A60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8DE9D" w14:textId="0953B90F" w:rsidR="00EC63DA" w:rsidRDefault="00EC63DA" w:rsidP="006A60D3">
    <w:pPr>
      <w:pStyle w:val="Header"/>
      <w:jc w:val="right"/>
      <w:rPr>
        <w:rStyle w:val="PageNumber"/>
      </w:rPr>
    </w:pPr>
    <w:r w:rsidRPr="00DF2FF5">
      <w:rPr>
        <w:rStyle w:val="PageNumber"/>
        <w:b/>
        <w:noProof/>
        <w:lang w:val="en-US"/>
      </w:rPr>
      <mc:AlternateContent>
        <mc:Choice Requires="wps">
          <w:drawing>
            <wp:anchor distT="0" distB="0" distL="114300" distR="114300" simplePos="0" relativeHeight="251653632" behindDoc="1" locked="1" layoutInCell="1" allowOverlap="1" wp14:anchorId="70230B4C" wp14:editId="0B754F55">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664DED" w14:textId="51537315"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230B4C"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628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72664DED" w14:textId="51537315"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5648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5648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A56487">
      <w:rPr>
        <w:rStyle w:val="PageNumber"/>
        <w:noProof/>
      </w:rPr>
      <w:t>Drafting Direction No. 4.4</w:t>
    </w:r>
    <w:r w:rsidR="00A56487">
      <w:rPr>
        <w:rStyle w:val="PageNumber"/>
        <w:noProof/>
      </w:rPr>
      <w:br/>
      <w:t>Minor, technical and editorial changes (including changes using FPC’s editorial powers)</w:t>
    </w:r>
    <w:r>
      <w:rPr>
        <w:rStyle w:val="PageNumber"/>
      </w:rPr>
      <w:fldChar w:fldCharType="end"/>
    </w:r>
  </w:p>
  <w:p w14:paraId="66E0FBB5" w14:textId="77777777" w:rsidR="00EC63DA" w:rsidRDefault="00EC63DA" w:rsidP="006A60D3">
    <w:pPr>
      <w:pStyle w:val="Header"/>
      <w:spacing w:before="240" w:after="600"/>
      <w:jc w:val="center"/>
      <w:rPr>
        <w:b/>
        <w:caps/>
        <w:sz w:val="36"/>
        <w:lang w:val="en-US"/>
      </w:rPr>
    </w:pPr>
    <w:r>
      <w:rPr>
        <w:b/>
        <w:caps/>
        <w:sz w:val="36"/>
        <w:lang w:val="en-US"/>
      </w:rPr>
      <w:t>Parliamentary Counsel</w:t>
    </w:r>
  </w:p>
  <w:p w14:paraId="60254451" w14:textId="77777777" w:rsidR="00EC63DA" w:rsidRDefault="00EC63DA" w:rsidP="006A60D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9469542">
    <w:abstractNumId w:val="9"/>
  </w:num>
  <w:num w:numId="2" w16cid:durableId="1226911702">
    <w:abstractNumId w:val="7"/>
  </w:num>
  <w:num w:numId="3" w16cid:durableId="1611468736">
    <w:abstractNumId w:val="6"/>
  </w:num>
  <w:num w:numId="4" w16cid:durableId="515851259">
    <w:abstractNumId w:val="5"/>
  </w:num>
  <w:num w:numId="5" w16cid:durableId="49620249">
    <w:abstractNumId w:val="4"/>
  </w:num>
  <w:num w:numId="6" w16cid:durableId="700283577">
    <w:abstractNumId w:val="8"/>
  </w:num>
  <w:num w:numId="7" w16cid:durableId="1327324186">
    <w:abstractNumId w:val="3"/>
  </w:num>
  <w:num w:numId="8" w16cid:durableId="1498232117">
    <w:abstractNumId w:val="2"/>
  </w:num>
  <w:num w:numId="9" w16cid:durableId="1959875805">
    <w:abstractNumId w:val="1"/>
  </w:num>
  <w:num w:numId="10" w16cid:durableId="1889878796">
    <w:abstractNumId w:val="0"/>
  </w:num>
  <w:num w:numId="11" w16cid:durableId="1736932853">
    <w:abstractNumId w:val="11"/>
  </w:num>
  <w:num w:numId="12" w16cid:durableId="710689088">
    <w:abstractNumId w:val="12"/>
  </w:num>
  <w:num w:numId="13" w16cid:durableId="769160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AB5"/>
    <w:rsid w:val="00000500"/>
    <w:rsid w:val="000066A6"/>
    <w:rsid w:val="000136AF"/>
    <w:rsid w:val="00014C61"/>
    <w:rsid w:val="0001660D"/>
    <w:rsid w:val="00035308"/>
    <w:rsid w:val="00042803"/>
    <w:rsid w:val="0004781B"/>
    <w:rsid w:val="00056743"/>
    <w:rsid w:val="00056DCC"/>
    <w:rsid w:val="000614BF"/>
    <w:rsid w:val="000869A4"/>
    <w:rsid w:val="00087226"/>
    <w:rsid w:val="000965B5"/>
    <w:rsid w:val="000C536A"/>
    <w:rsid w:val="000C65CB"/>
    <w:rsid w:val="000D05EF"/>
    <w:rsid w:val="000D5707"/>
    <w:rsid w:val="000D61D9"/>
    <w:rsid w:val="000F093A"/>
    <w:rsid w:val="000F16F7"/>
    <w:rsid w:val="000F39D8"/>
    <w:rsid w:val="0010745C"/>
    <w:rsid w:val="001104EA"/>
    <w:rsid w:val="001107C0"/>
    <w:rsid w:val="001112A7"/>
    <w:rsid w:val="00121576"/>
    <w:rsid w:val="00127356"/>
    <w:rsid w:val="00130DF2"/>
    <w:rsid w:val="001318C0"/>
    <w:rsid w:val="001343F5"/>
    <w:rsid w:val="00150BDD"/>
    <w:rsid w:val="00153539"/>
    <w:rsid w:val="001605BD"/>
    <w:rsid w:val="00166C2F"/>
    <w:rsid w:val="001722F9"/>
    <w:rsid w:val="00190638"/>
    <w:rsid w:val="001939E1"/>
    <w:rsid w:val="00195382"/>
    <w:rsid w:val="001A5778"/>
    <w:rsid w:val="001B5B59"/>
    <w:rsid w:val="001B6C35"/>
    <w:rsid w:val="001B77A8"/>
    <w:rsid w:val="001C0946"/>
    <w:rsid w:val="001C69C4"/>
    <w:rsid w:val="001E01A2"/>
    <w:rsid w:val="001E051B"/>
    <w:rsid w:val="001E3590"/>
    <w:rsid w:val="001E7407"/>
    <w:rsid w:val="001F1DC4"/>
    <w:rsid w:val="001F2BC0"/>
    <w:rsid w:val="00204389"/>
    <w:rsid w:val="00231F83"/>
    <w:rsid w:val="00237AE2"/>
    <w:rsid w:val="00253D1B"/>
    <w:rsid w:val="00263185"/>
    <w:rsid w:val="0026541F"/>
    <w:rsid w:val="00266958"/>
    <w:rsid w:val="00270408"/>
    <w:rsid w:val="00270F36"/>
    <w:rsid w:val="002806DB"/>
    <w:rsid w:val="002862EE"/>
    <w:rsid w:val="00287FDD"/>
    <w:rsid w:val="00290E15"/>
    <w:rsid w:val="00295FBA"/>
    <w:rsid w:val="002970D7"/>
    <w:rsid w:val="00297ECB"/>
    <w:rsid w:val="002A1AE5"/>
    <w:rsid w:val="002A39C7"/>
    <w:rsid w:val="002B086D"/>
    <w:rsid w:val="002B635C"/>
    <w:rsid w:val="002C5622"/>
    <w:rsid w:val="002C6980"/>
    <w:rsid w:val="002D043A"/>
    <w:rsid w:val="002D0E89"/>
    <w:rsid w:val="002D66F6"/>
    <w:rsid w:val="002D7423"/>
    <w:rsid w:val="002E1367"/>
    <w:rsid w:val="002E67F5"/>
    <w:rsid w:val="002F52E4"/>
    <w:rsid w:val="002F609B"/>
    <w:rsid w:val="003024F5"/>
    <w:rsid w:val="00305AB5"/>
    <w:rsid w:val="00311557"/>
    <w:rsid w:val="00314317"/>
    <w:rsid w:val="00315E54"/>
    <w:rsid w:val="0031771C"/>
    <w:rsid w:val="00320D9B"/>
    <w:rsid w:val="0032261A"/>
    <w:rsid w:val="0033056F"/>
    <w:rsid w:val="003323E3"/>
    <w:rsid w:val="00342C4F"/>
    <w:rsid w:val="00352B0F"/>
    <w:rsid w:val="00360502"/>
    <w:rsid w:val="00360FB0"/>
    <w:rsid w:val="00372B91"/>
    <w:rsid w:val="00375C19"/>
    <w:rsid w:val="00381137"/>
    <w:rsid w:val="003A11A1"/>
    <w:rsid w:val="003B5735"/>
    <w:rsid w:val="003B6621"/>
    <w:rsid w:val="003B6692"/>
    <w:rsid w:val="003C76D1"/>
    <w:rsid w:val="003D0BFE"/>
    <w:rsid w:val="003D37EC"/>
    <w:rsid w:val="003D5700"/>
    <w:rsid w:val="003D7D11"/>
    <w:rsid w:val="003E4BED"/>
    <w:rsid w:val="003F7C02"/>
    <w:rsid w:val="004116CD"/>
    <w:rsid w:val="00416DD9"/>
    <w:rsid w:val="004201BE"/>
    <w:rsid w:val="00424CA9"/>
    <w:rsid w:val="00425DC7"/>
    <w:rsid w:val="00442113"/>
    <w:rsid w:val="0044291A"/>
    <w:rsid w:val="004437DD"/>
    <w:rsid w:val="00445BE9"/>
    <w:rsid w:val="004620B7"/>
    <w:rsid w:val="004653F8"/>
    <w:rsid w:val="0047142D"/>
    <w:rsid w:val="00475F43"/>
    <w:rsid w:val="0048501C"/>
    <w:rsid w:val="00492027"/>
    <w:rsid w:val="004965BB"/>
    <w:rsid w:val="00496F97"/>
    <w:rsid w:val="00497FC0"/>
    <w:rsid w:val="004B5182"/>
    <w:rsid w:val="004C114C"/>
    <w:rsid w:val="004D31C7"/>
    <w:rsid w:val="004D5055"/>
    <w:rsid w:val="004D6B18"/>
    <w:rsid w:val="004E5988"/>
    <w:rsid w:val="004E7F54"/>
    <w:rsid w:val="004F1844"/>
    <w:rsid w:val="00501086"/>
    <w:rsid w:val="00503E07"/>
    <w:rsid w:val="00516B8D"/>
    <w:rsid w:val="00517586"/>
    <w:rsid w:val="005361E4"/>
    <w:rsid w:val="005379F7"/>
    <w:rsid w:val="00537FBC"/>
    <w:rsid w:val="0055440B"/>
    <w:rsid w:val="005654FC"/>
    <w:rsid w:val="0056737E"/>
    <w:rsid w:val="00570A5A"/>
    <w:rsid w:val="00570FF2"/>
    <w:rsid w:val="00580A7D"/>
    <w:rsid w:val="00584811"/>
    <w:rsid w:val="00594161"/>
    <w:rsid w:val="00594749"/>
    <w:rsid w:val="00595A16"/>
    <w:rsid w:val="005A55FF"/>
    <w:rsid w:val="005B0522"/>
    <w:rsid w:val="005B40C1"/>
    <w:rsid w:val="005B56E4"/>
    <w:rsid w:val="00600219"/>
    <w:rsid w:val="00612037"/>
    <w:rsid w:val="00612C82"/>
    <w:rsid w:val="006201C5"/>
    <w:rsid w:val="006207A3"/>
    <w:rsid w:val="006247CE"/>
    <w:rsid w:val="00625C2B"/>
    <w:rsid w:val="0062707F"/>
    <w:rsid w:val="00634A0F"/>
    <w:rsid w:val="0064175D"/>
    <w:rsid w:val="0064277B"/>
    <w:rsid w:val="006429D9"/>
    <w:rsid w:val="00643265"/>
    <w:rsid w:val="0066071D"/>
    <w:rsid w:val="006613B1"/>
    <w:rsid w:val="006738DD"/>
    <w:rsid w:val="00677CC2"/>
    <w:rsid w:val="00680F77"/>
    <w:rsid w:val="006909BA"/>
    <w:rsid w:val="0069207B"/>
    <w:rsid w:val="006920AD"/>
    <w:rsid w:val="006A2F29"/>
    <w:rsid w:val="006A2F7D"/>
    <w:rsid w:val="006A60D3"/>
    <w:rsid w:val="006B0253"/>
    <w:rsid w:val="006B216C"/>
    <w:rsid w:val="006C22F9"/>
    <w:rsid w:val="006C54C0"/>
    <w:rsid w:val="006C7F8C"/>
    <w:rsid w:val="006D135B"/>
    <w:rsid w:val="006D345C"/>
    <w:rsid w:val="006D3D61"/>
    <w:rsid w:val="006D5F3B"/>
    <w:rsid w:val="0070150C"/>
    <w:rsid w:val="007071BE"/>
    <w:rsid w:val="007074D6"/>
    <w:rsid w:val="007110DF"/>
    <w:rsid w:val="00711B28"/>
    <w:rsid w:val="00717BE7"/>
    <w:rsid w:val="007260E3"/>
    <w:rsid w:val="007276BC"/>
    <w:rsid w:val="00731E00"/>
    <w:rsid w:val="00733990"/>
    <w:rsid w:val="0074280D"/>
    <w:rsid w:val="007450F5"/>
    <w:rsid w:val="00766BE1"/>
    <w:rsid w:val="007715C9"/>
    <w:rsid w:val="00774EDD"/>
    <w:rsid w:val="007757EC"/>
    <w:rsid w:val="00786BF7"/>
    <w:rsid w:val="00787694"/>
    <w:rsid w:val="00791CDB"/>
    <w:rsid w:val="00793C83"/>
    <w:rsid w:val="00794176"/>
    <w:rsid w:val="007A5631"/>
    <w:rsid w:val="007B6699"/>
    <w:rsid w:val="007B6ADA"/>
    <w:rsid w:val="007C699A"/>
    <w:rsid w:val="007D519C"/>
    <w:rsid w:val="007D59EB"/>
    <w:rsid w:val="007D62C3"/>
    <w:rsid w:val="007F0B92"/>
    <w:rsid w:val="007F477D"/>
    <w:rsid w:val="00802B9C"/>
    <w:rsid w:val="00811CC8"/>
    <w:rsid w:val="00813B6A"/>
    <w:rsid w:val="008165BB"/>
    <w:rsid w:val="0082123D"/>
    <w:rsid w:val="00821775"/>
    <w:rsid w:val="00842374"/>
    <w:rsid w:val="00856501"/>
    <w:rsid w:val="00856A31"/>
    <w:rsid w:val="008606E3"/>
    <w:rsid w:val="008621A6"/>
    <w:rsid w:val="008626B7"/>
    <w:rsid w:val="008754D0"/>
    <w:rsid w:val="008855F0"/>
    <w:rsid w:val="00890E19"/>
    <w:rsid w:val="008A1123"/>
    <w:rsid w:val="008A4D69"/>
    <w:rsid w:val="008B2603"/>
    <w:rsid w:val="008B3579"/>
    <w:rsid w:val="008B35C6"/>
    <w:rsid w:val="008E04D5"/>
    <w:rsid w:val="008E3B8C"/>
    <w:rsid w:val="008F2DFB"/>
    <w:rsid w:val="0090593A"/>
    <w:rsid w:val="0091606E"/>
    <w:rsid w:val="009327B7"/>
    <w:rsid w:val="00932F7F"/>
    <w:rsid w:val="009340DA"/>
    <w:rsid w:val="0094622F"/>
    <w:rsid w:val="00993396"/>
    <w:rsid w:val="009A4A72"/>
    <w:rsid w:val="009A6872"/>
    <w:rsid w:val="009B4CA7"/>
    <w:rsid w:val="009B509F"/>
    <w:rsid w:val="009C27AE"/>
    <w:rsid w:val="009E1819"/>
    <w:rsid w:val="009F07B6"/>
    <w:rsid w:val="009F31A4"/>
    <w:rsid w:val="009F3FDF"/>
    <w:rsid w:val="00A001C8"/>
    <w:rsid w:val="00A0321B"/>
    <w:rsid w:val="00A07CBF"/>
    <w:rsid w:val="00A12093"/>
    <w:rsid w:val="00A17DF5"/>
    <w:rsid w:val="00A231E2"/>
    <w:rsid w:val="00A23873"/>
    <w:rsid w:val="00A23C45"/>
    <w:rsid w:val="00A32390"/>
    <w:rsid w:val="00A34568"/>
    <w:rsid w:val="00A4353E"/>
    <w:rsid w:val="00A56487"/>
    <w:rsid w:val="00A6118D"/>
    <w:rsid w:val="00A61519"/>
    <w:rsid w:val="00A64912"/>
    <w:rsid w:val="00A64B15"/>
    <w:rsid w:val="00A64B85"/>
    <w:rsid w:val="00A657D9"/>
    <w:rsid w:val="00A70A74"/>
    <w:rsid w:val="00A8113A"/>
    <w:rsid w:val="00A92866"/>
    <w:rsid w:val="00A92BE4"/>
    <w:rsid w:val="00AA5F38"/>
    <w:rsid w:val="00AB6BEB"/>
    <w:rsid w:val="00AB7619"/>
    <w:rsid w:val="00AC17E4"/>
    <w:rsid w:val="00AC2596"/>
    <w:rsid w:val="00AD5641"/>
    <w:rsid w:val="00AE27DF"/>
    <w:rsid w:val="00AE2C4F"/>
    <w:rsid w:val="00AE5C14"/>
    <w:rsid w:val="00AF0954"/>
    <w:rsid w:val="00AF5E78"/>
    <w:rsid w:val="00AF64B3"/>
    <w:rsid w:val="00AF64C2"/>
    <w:rsid w:val="00B04764"/>
    <w:rsid w:val="00B07C0D"/>
    <w:rsid w:val="00B1108C"/>
    <w:rsid w:val="00B23640"/>
    <w:rsid w:val="00B247E5"/>
    <w:rsid w:val="00B30830"/>
    <w:rsid w:val="00B32653"/>
    <w:rsid w:val="00B33B3C"/>
    <w:rsid w:val="00B41341"/>
    <w:rsid w:val="00B5680A"/>
    <w:rsid w:val="00B648E4"/>
    <w:rsid w:val="00B6587A"/>
    <w:rsid w:val="00B72E7E"/>
    <w:rsid w:val="00B860BA"/>
    <w:rsid w:val="00BA06A9"/>
    <w:rsid w:val="00BC7949"/>
    <w:rsid w:val="00BC7F4C"/>
    <w:rsid w:val="00BD448D"/>
    <w:rsid w:val="00BE6898"/>
    <w:rsid w:val="00BE719A"/>
    <w:rsid w:val="00BE720A"/>
    <w:rsid w:val="00BF06AA"/>
    <w:rsid w:val="00BF7B16"/>
    <w:rsid w:val="00C02CE0"/>
    <w:rsid w:val="00C06577"/>
    <w:rsid w:val="00C27505"/>
    <w:rsid w:val="00C319A4"/>
    <w:rsid w:val="00C40C7D"/>
    <w:rsid w:val="00C4251E"/>
    <w:rsid w:val="00C42BF8"/>
    <w:rsid w:val="00C45D63"/>
    <w:rsid w:val="00C4717B"/>
    <w:rsid w:val="00C47CE9"/>
    <w:rsid w:val="00C50043"/>
    <w:rsid w:val="00C61CDD"/>
    <w:rsid w:val="00C62F97"/>
    <w:rsid w:val="00C6332F"/>
    <w:rsid w:val="00C66025"/>
    <w:rsid w:val="00C7573B"/>
    <w:rsid w:val="00C82C19"/>
    <w:rsid w:val="00C86710"/>
    <w:rsid w:val="00C9503D"/>
    <w:rsid w:val="00C95C91"/>
    <w:rsid w:val="00CA4803"/>
    <w:rsid w:val="00CB083D"/>
    <w:rsid w:val="00CC0735"/>
    <w:rsid w:val="00CC0FC9"/>
    <w:rsid w:val="00CC548F"/>
    <w:rsid w:val="00CC7455"/>
    <w:rsid w:val="00CD0E39"/>
    <w:rsid w:val="00CD39FE"/>
    <w:rsid w:val="00CE292E"/>
    <w:rsid w:val="00CF0BB2"/>
    <w:rsid w:val="00CF7E51"/>
    <w:rsid w:val="00D02529"/>
    <w:rsid w:val="00D07FFB"/>
    <w:rsid w:val="00D13441"/>
    <w:rsid w:val="00D1463E"/>
    <w:rsid w:val="00D17899"/>
    <w:rsid w:val="00D27F48"/>
    <w:rsid w:val="00D34B35"/>
    <w:rsid w:val="00D40B6A"/>
    <w:rsid w:val="00D450D9"/>
    <w:rsid w:val="00D537BA"/>
    <w:rsid w:val="00D540C9"/>
    <w:rsid w:val="00D623F8"/>
    <w:rsid w:val="00D65CBC"/>
    <w:rsid w:val="00D66CD1"/>
    <w:rsid w:val="00D70DFB"/>
    <w:rsid w:val="00D766DF"/>
    <w:rsid w:val="00D77ECD"/>
    <w:rsid w:val="00D80805"/>
    <w:rsid w:val="00D81078"/>
    <w:rsid w:val="00D81D88"/>
    <w:rsid w:val="00D84A73"/>
    <w:rsid w:val="00D8526A"/>
    <w:rsid w:val="00D90536"/>
    <w:rsid w:val="00D92389"/>
    <w:rsid w:val="00D933CF"/>
    <w:rsid w:val="00D9579C"/>
    <w:rsid w:val="00DA3F33"/>
    <w:rsid w:val="00DA5BC7"/>
    <w:rsid w:val="00DA7FB4"/>
    <w:rsid w:val="00DD0E95"/>
    <w:rsid w:val="00DD32C7"/>
    <w:rsid w:val="00DD3531"/>
    <w:rsid w:val="00DD791D"/>
    <w:rsid w:val="00DE64DB"/>
    <w:rsid w:val="00DF1FA9"/>
    <w:rsid w:val="00DF2FF5"/>
    <w:rsid w:val="00DF4BCC"/>
    <w:rsid w:val="00DF5D00"/>
    <w:rsid w:val="00E02E28"/>
    <w:rsid w:val="00E06B9F"/>
    <w:rsid w:val="00E0749B"/>
    <w:rsid w:val="00E11103"/>
    <w:rsid w:val="00E13D49"/>
    <w:rsid w:val="00E244F8"/>
    <w:rsid w:val="00E30266"/>
    <w:rsid w:val="00E4018B"/>
    <w:rsid w:val="00E4550A"/>
    <w:rsid w:val="00E53E45"/>
    <w:rsid w:val="00E552F6"/>
    <w:rsid w:val="00E73D5F"/>
    <w:rsid w:val="00E74DC7"/>
    <w:rsid w:val="00E819D9"/>
    <w:rsid w:val="00E85E37"/>
    <w:rsid w:val="00E92287"/>
    <w:rsid w:val="00E9322B"/>
    <w:rsid w:val="00E942F8"/>
    <w:rsid w:val="00E95405"/>
    <w:rsid w:val="00EB15BA"/>
    <w:rsid w:val="00EB2021"/>
    <w:rsid w:val="00EB5999"/>
    <w:rsid w:val="00EB712D"/>
    <w:rsid w:val="00EC19AB"/>
    <w:rsid w:val="00EC25A7"/>
    <w:rsid w:val="00EC63DA"/>
    <w:rsid w:val="00ED0280"/>
    <w:rsid w:val="00ED57DD"/>
    <w:rsid w:val="00EF2E3A"/>
    <w:rsid w:val="00EF533B"/>
    <w:rsid w:val="00F04811"/>
    <w:rsid w:val="00F04D19"/>
    <w:rsid w:val="00F078DC"/>
    <w:rsid w:val="00F1070D"/>
    <w:rsid w:val="00F1543A"/>
    <w:rsid w:val="00F17579"/>
    <w:rsid w:val="00F23E5F"/>
    <w:rsid w:val="00F434CB"/>
    <w:rsid w:val="00F46EC5"/>
    <w:rsid w:val="00F51269"/>
    <w:rsid w:val="00F557A4"/>
    <w:rsid w:val="00F57645"/>
    <w:rsid w:val="00F60FBE"/>
    <w:rsid w:val="00F729B6"/>
    <w:rsid w:val="00F76C3E"/>
    <w:rsid w:val="00F77E31"/>
    <w:rsid w:val="00F927E0"/>
    <w:rsid w:val="00F94018"/>
    <w:rsid w:val="00F9572E"/>
    <w:rsid w:val="00FA0C90"/>
    <w:rsid w:val="00FA3F4D"/>
    <w:rsid w:val="00FA405D"/>
    <w:rsid w:val="00FA671D"/>
    <w:rsid w:val="00FB1A05"/>
    <w:rsid w:val="00FB5D53"/>
    <w:rsid w:val="00FC251E"/>
    <w:rsid w:val="00FC413C"/>
    <w:rsid w:val="00FD386E"/>
    <w:rsid w:val="00FD4444"/>
    <w:rsid w:val="00FD6018"/>
    <w:rsid w:val="00FE6ED1"/>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2F45323D"/>
  <w15:docId w15:val="{8E2F2C8C-271C-4A63-9D96-A96E9770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52E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52E4"/>
  </w:style>
  <w:style w:type="paragraph" w:customStyle="1" w:styleId="OPCParaBase">
    <w:name w:val="OPCParaBase"/>
    <w:link w:val="OPCParaBaseChar"/>
    <w:qFormat/>
    <w:rsid w:val="002F52E4"/>
    <w:pPr>
      <w:spacing w:line="260" w:lineRule="atLeast"/>
    </w:pPr>
    <w:rPr>
      <w:rFonts w:eastAsia="Times New Roman" w:cs="Times New Roman"/>
      <w:sz w:val="22"/>
      <w:lang w:eastAsia="en-AU"/>
    </w:rPr>
  </w:style>
  <w:style w:type="paragraph" w:customStyle="1" w:styleId="ShortT">
    <w:name w:val="ShortT"/>
    <w:basedOn w:val="OPCParaBase"/>
    <w:next w:val="Normal"/>
    <w:qFormat/>
    <w:rsid w:val="002F52E4"/>
    <w:pPr>
      <w:spacing w:line="240" w:lineRule="auto"/>
    </w:pPr>
    <w:rPr>
      <w:b/>
      <w:sz w:val="40"/>
    </w:rPr>
  </w:style>
  <w:style w:type="paragraph" w:customStyle="1" w:styleId="ActHead1">
    <w:name w:val="ActHead 1"/>
    <w:aliases w:val="c"/>
    <w:basedOn w:val="OPCParaBase"/>
    <w:next w:val="Normal"/>
    <w:qFormat/>
    <w:rsid w:val="002F52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52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52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52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52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52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52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52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2F52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52E4"/>
  </w:style>
  <w:style w:type="paragraph" w:customStyle="1" w:styleId="Blocks">
    <w:name w:val="Blocks"/>
    <w:aliases w:val="bb"/>
    <w:basedOn w:val="OPCParaBase"/>
    <w:qFormat/>
    <w:rsid w:val="002F52E4"/>
    <w:pPr>
      <w:spacing w:line="240" w:lineRule="auto"/>
    </w:pPr>
    <w:rPr>
      <w:sz w:val="24"/>
    </w:rPr>
  </w:style>
  <w:style w:type="paragraph" w:customStyle="1" w:styleId="BoxText">
    <w:name w:val="BoxText"/>
    <w:aliases w:val="bt"/>
    <w:basedOn w:val="OPCParaBase"/>
    <w:rsid w:val="002F52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52E4"/>
    <w:rPr>
      <w:b/>
    </w:rPr>
  </w:style>
  <w:style w:type="paragraph" w:customStyle="1" w:styleId="BoxHeadItalic">
    <w:name w:val="BoxHeadItalic"/>
    <w:aliases w:val="bhi"/>
    <w:basedOn w:val="BoxText"/>
    <w:next w:val="Normal"/>
    <w:qFormat/>
    <w:rsid w:val="002F52E4"/>
    <w:rPr>
      <w:i/>
    </w:rPr>
  </w:style>
  <w:style w:type="paragraph" w:customStyle="1" w:styleId="BoxList">
    <w:name w:val="BoxList"/>
    <w:aliases w:val="bl"/>
    <w:basedOn w:val="BoxText"/>
    <w:qFormat/>
    <w:rsid w:val="002F52E4"/>
    <w:pPr>
      <w:ind w:left="1559" w:hanging="425"/>
    </w:pPr>
  </w:style>
  <w:style w:type="paragraph" w:customStyle="1" w:styleId="BoxNote">
    <w:name w:val="BoxNote"/>
    <w:aliases w:val="bn"/>
    <w:basedOn w:val="BoxText"/>
    <w:qFormat/>
    <w:rsid w:val="002F52E4"/>
    <w:pPr>
      <w:tabs>
        <w:tab w:val="left" w:pos="1985"/>
      </w:tabs>
      <w:spacing w:before="122" w:line="198" w:lineRule="exact"/>
      <w:ind w:left="2948" w:hanging="1814"/>
    </w:pPr>
    <w:rPr>
      <w:sz w:val="18"/>
    </w:rPr>
  </w:style>
  <w:style w:type="paragraph" w:customStyle="1" w:styleId="BoxPara">
    <w:name w:val="BoxPara"/>
    <w:aliases w:val="bp"/>
    <w:basedOn w:val="BoxText"/>
    <w:qFormat/>
    <w:rsid w:val="002F52E4"/>
    <w:pPr>
      <w:tabs>
        <w:tab w:val="right" w:pos="2268"/>
      </w:tabs>
      <w:ind w:left="2552" w:hanging="1418"/>
    </w:pPr>
  </w:style>
  <w:style w:type="paragraph" w:customStyle="1" w:styleId="BoxStep">
    <w:name w:val="BoxStep"/>
    <w:aliases w:val="bs"/>
    <w:basedOn w:val="BoxText"/>
    <w:qFormat/>
    <w:rsid w:val="002F52E4"/>
    <w:pPr>
      <w:ind w:left="1985" w:hanging="851"/>
    </w:pPr>
  </w:style>
  <w:style w:type="character" w:customStyle="1" w:styleId="CharAmPartNo">
    <w:name w:val="CharAmPartNo"/>
    <w:basedOn w:val="OPCCharBase"/>
    <w:uiPriority w:val="1"/>
    <w:qFormat/>
    <w:rsid w:val="002F52E4"/>
  </w:style>
  <w:style w:type="character" w:customStyle="1" w:styleId="CharAmPartText">
    <w:name w:val="CharAmPartText"/>
    <w:basedOn w:val="OPCCharBase"/>
    <w:uiPriority w:val="1"/>
    <w:qFormat/>
    <w:rsid w:val="002F52E4"/>
  </w:style>
  <w:style w:type="character" w:customStyle="1" w:styleId="CharAmSchNo">
    <w:name w:val="CharAmSchNo"/>
    <w:basedOn w:val="OPCCharBase"/>
    <w:uiPriority w:val="1"/>
    <w:qFormat/>
    <w:rsid w:val="002F52E4"/>
  </w:style>
  <w:style w:type="character" w:customStyle="1" w:styleId="CharAmSchText">
    <w:name w:val="CharAmSchText"/>
    <w:basedOn w:val="OPCCharBase"/>
    <w:uiPriority w:val="1"/>
    <w:qFormat/>
    <w:rsid w:val="002F52E4"/>
  </w:style>
  <w:style w:type="character" w:customStyle="1" w:styleId="CharBoldItalic">
    <w:name w:val="CharBoldItalic"/>
    <w:basedOn w:val="OPCCharBase"/>
    <w:uiPriority w:val="1"/>
    <w:qFormat/>
    <w:rsid w:val="002F52E4"/>
    <w:rPr>
      <w:b/>
      <w:i/>
    </w:rPr>
  </w:style>
  <w:style w:type="character" w:customStyle="1" w:styleId="CharChapNo">
    <w:name w:val="CharChapNo"/>
    <w:basedOn w:val="OPCCharBase"/>
    <w:uiPriority w:val="1"/>
    <w:qFormat/>
    <w:rsid w:val="002F52E4"/>
  </w:style>
  <w:style w:type="character" w:customStyle="1" w:styleId="CharChapText">
    <w:name w:val="CharChapText"/>
    <w:basedOn w:val="OPCCharBase"/>
    <w:uiPriority w:val="1"/>
    <w:qFormat/>
    <w:rsid w:val="002F52E4"/>
  </w:style>
  <w:style w:type="character" w:customStyle="1" w:styleId="CharDivNo">
    <w:name w:val="CharDivNo"/>
    <w:basedOn w:val="OPCCharBase"/>
    <w:uiPriority w:val="1"/>
    <w:qFormat/>
    <w:rsid w:val="002F52E4"/>
  </w:style>
  <w:style w:type="character" w:customStyle="1" w:styleId="CharDivText">
    <w:name w:val="CharDivText"/>
    <w:basedOn w:val="OPCCharBase"/>
    <w:uiPriority w:val="1"/>
    <w:qFormat/>
    <w:rsid w:val="002F52E4"/>
  </w:style>
  <w:style w:type="character" w:customStyle="1" w:styleId="CharItalic">
    <w:name w:val="CharItalic"/>
    <w:basedOn w:val="OPCCharBase"/>
    <w:uiPriority w:val="1"/>
    <w:qFormat/>
    <w:rsid w:val="002F52E4"/>
    <w:rPr>
      <w:i/>
    </w:rPr>
  </w:style>
  <w:style w:type="character" w:customStyle="1" w:styleId="CharPartNo">
    <w:name w:val="CharPartNo"/>
    <w:basedOn w:val="OPCCharBase"/>
    <w:uiPriority w:val="1"/>
    <w:qFormat/>
    <w:rsid w:val="002F52E4"/>
  </w:style>
  <w:style w:type="character" w:customStyle="1" w:styleId="CharPartText">
    <w:name w:val="CharPartText"/>
    <w:basedOn w:val="OPCCharBase"/>
    <w:uiPriority w:val="1"/>
    <w:qFormat/>
    <w:rsid w:val="002F52E4"/>
  </w:style>
  <w:style w:type="character" w:customStyle="1" w:styleId="CharSectno">
    <w:name w:val="CharSectno"/>
    <w:basedOn w:val="OPCCharBase"/>
    <w:uiPriority w:val="1"/>
    <w:qFormat/>
    <w:rsid w:val="002F52E4"/>
  </w:style>
  <w:style w:type="character" w:customStyle="1" w:styleId="CharSubdNo">
    <w:name w:val="CharSubdNo"/>
    <w:basedOn w:val="OPCCharBase"/>
    <w:uiPriority w:val="1"/>
    <w:qFormat/>
    <w:rsid w:val="002F52E4"/>
  </w:style>
  <w:style w:type="character" w:customStyle="1" w:styleId="CharSubdText">
    <w:name w:val="CharSubdText"/>
    <w:basedOn w:val="OPCCharBase"/>
    <w:uiPriority w:val="1"/>
    <w:qFormat/>
    <w:rsid w:val="002F52E4"/>
  </w:style>
  <w:style w:type="paragraph" w:customStyle="1" w:styleId="CTA--">
    <w:name w:val="CTA --"/>
    <w:basedOn w:val="OPCParaBase"/>
    <w:next w:val="Normal"/>
    <w:rsid w:val="002F52E4"/>
    <w:pPr>
      <w:spacing w:before="60" w:line="240" w:lineRule="atLeast"/>
      <w:ind w:left="142" w:hanging="142"/>
    </w:pPr>
    <w:rPr>
      <w:sz w:val="20"/>
    </w:rPr>
  </w:style>
  <w:style w:type="paragraph" w:customStyle="1" w:styleId="CTA-">
    <w:name w:val="CTA -"/>
    <w:basedOn w:val="OPCParaBase"/>
    <w:rsid w:val="002F52E4"/>
    <w:pPr>
      <w:spacing w:before="60" w:line="240" w:lineRule="atLeast"/>
      <w:ind w:left="85" w:hanging="85"/>
    </w:pPr>
    <w:rPr>
      <w:sz w:val="20"/>
    </w:rPr>
  </w:style>
  <w:style w:type="paragraph" w:customStyle="1" w:styleId="CTA---">
    <w:name w:val="CTA ---"/>
    <w:basedOn w:val="OPCParaBase"/>
    <w:next w:val="Normal"/>
    <w:rsid w:val="002F52E4"/>
    <w:pPr>
      <w:spacing w:before="60" w:line="240" w:lineRule="atLeast"/>
      <w:ind w:left="198" w:hanging="198"/>
    </w:pPr>
    <w:rPr>
      <w:sz w:val="20"/>
    </w:rPr>
  </w:style>
  <w:style w:type="paragraph" w:customStyle="1" w:styleId="CTA----">
    <w:name w:val="CTA ----"/>
    <w:basedOn w:val="OPCParaBase"/>
    <w:next w:val="Normal"/>
    <w:rsid w:val="002F52E4"/>
    <w:pPr>
      <w:spacing w:before="60" w:line="240" w:lineRule="atLeast"/>
      <w:ind w:left="255" w:hanging="255"/>
    </w:pPr>
    <w:rPr>
      <w:sz w:val="20"/>
    </w:rPr>
  </w:style>
  <w:style w:type="paragraph" w:customStyle="1" w:styleId="CTA1a">
    <w:name w:val="CTA 1(a)"/>
    <w:basedOn w:val="OPCParaBase"/>
    <w:rsid w:val="002F52E4"/>
    <w:pPr>
      <w:tabs>
        <w:tab w:val="right" w:pos="414"/>
      </w:tabs>
      <w:spacing w:before="40" w:line="240" w:lineRule="atLeast"/>
      <w:ind w:left="675" w:hanging="675"/>
    </w:pPr>
    <w:rPr>
      <w:sz w:val="20"/>
    </w:rPr>
  </w:style>
  <w:style w:type="paragraph" w:customStyle="1" w:styleId="CTA1ai">
    <w:name w:val="CTA 1(a)(i)"/>
    <w:basedOn w:val="OPCParaBase"/>
    <w:rsid w:val="002F52E4"/>
    <w:pPr>
      <w:tabs>
        <w:tab w:val="right" w:pos="1004"/>
      </w:tabs>
      <w:spacing w:before="40" w:line="240" w:lineRule="atLeast"/>
      <w:ind w:left="1253" w:hanging="1253"/>
    </w:pPr>
    <w:rPr>
      <w:sz w:val="20"/>
    </w:rPr>
  </w:style>
  <w:style w:type="paragraph" w:customStyle="1" w:styleId="CTA2a">
    <w:name w:val="CTA 2(a)"/>
    <w:basedOn w:val="OPCParaBase"/>
    <w:rsid w:val="002F52E4"/>
    <w:pPr>
      <w:tabs>
        <w:tab w:val="right" w:pos="482"/>
      </w:tabs>
      <w:spacing w:before="40" w:line="240" w:lineRule="atLeast"/>
      <w:ind w:left="748" w:hanging="748"/>
    </w:pPr>
    <w:rPr>
      <w:sz w:val="20"/>
    </w:rPr>
  </w:style>
  <w:style w:type="paragraph" w:customStyle="1" w:styleId="CTA2ai">
    <w:name w:val="CTA 2(a)(i)"/>
    <w:basedOn w:val="OPCParaBase"/>
    <w:rsid w:val="002F52E4"/>
    <w:pPr>
      <w:tabs>
        <w:tab w:val="right" w:pos="1089"/>
      </w:tabs>
      <w:spacing w:before="40" w:line="240" w:lineRule="atLeast"/>
      <w:ind w:left="1327" w:hanging="1327"/>
    </w:pPr>
    <w:rPr>
      <w:sz w:val="20"/>
    </w:rPr>
  </w:style>
  <w:style w:type="paragraph" w:customStyle="1" w:styleId="CTA3a">
    <w:name w:val="CTA 3(a)"/>
    <w:basedOn w:val="OPCParaBase"/>
    <w:rsid w:val="002F52E4"/>
    <w:pPr>
      <w:tabs>
        <w:tab w:val="right" w:pos="556"/>
      </w:tabs>
      <w:spacing w:before="40" w:line="240" w:lineRule="atLeast"/>
      <w:ind w:left="805" w:hanging="805"/>
    </w:pPr>
    <w:rPr>
      <w:sz w:val="20"/>
    </w:rPr>
  </w:style>
  <w:style w:type="paragraph" w:customStyle="1" w:styleId="CTA3ai">
    <w:name w:val="CTA 3(a)(i)"/>
    <w:basedOn w:val="OPCParaBase"/>
    <w:rsid w:val="002F52E4"/>
    <w:pPr>
      <w:tabs>
        <w:tab w:val="right" w:pos="1140"/>
      </w:tabs>
      <w:spacing w:before="40" w:line="240" w:lineRule="atLeast"/>
      <w:ind w:left="1361" w:hanging="1361"/>
    </w:pPr>
    <w:rPr>
      <w:sz w:val="20"/>
    </w:rPr>
  </w:style>
  <w:style w:type="paragraph" w:customStyle="1" w:styleId="CTA4a">
    <w:name w:val="CTA 4(a)"/>
    <w:basedOn w:val="OPCParaBase"/>
    <w:rsid w:val="002F52E4"/>
    <w:pPr>
      <w:tabs>
        <w:tab w:val="right" w:pos="624"/>
      </w:tabs>
      <w:spacing w:before="40" w:line="240" w:lineRule="atLeast"/>
      <w:ind w:left="873" w:hanging="873"/>
    </w:pPr>
    <w:rPr>
      <w:sz w:val="20"/>
    </w:rPr>
  </w:style>
  <w:style w:type="paragraph" w:customStyle="1" w:styleId="CTA4ai">
    <w:name w:val="CTA 4(a)(i)"/>
    <w:basedOn w:val="OPCParaBase"/>
    <w:rsid w:val="002F52E4"/>
    <w:pPr>
      <w:tabs>
        <w:tab w:val="right" w:pos="1213"/>
      </w:tabs>
      <w:spacing w:before="40" w:line="240" w:lineRule="atLeast"/>
      <w:ind w:left="1452" w:hanging="1452"/>
    </w:pPr>
    <w:rPr>
      <w:sz w:val="20"/>
    </w:rPr>
  </w:style>
  <w:style w:type="paragraph" w:customStyle="1" w:styleId="CTACAPS">
    <w:name w:val="CTA CAPS"/>
    <w:basedOn w:val="OPCParaBase"/>
    <w:rsid w:val="002F52E4"/>
    <w:pPr>
      <w:spacing w:before="60" w:line="240" w:lineRule="atLeast"/>
    </w:pPr>
    <w:rPr>
      <w:sz w:val="20"/>
    </w:rPr>
  </w:style>
  <w:style w:type="paragraph" w:customStyle="1" w:styleId="CTAright">
    <w:name w:val="CTA right"/>
    <w:basedOn w:val="OPCParaBase"/>
    <w:rsid w:val="002F52E4"/>
    <w:pPr>
      <w:spacing w:before="60" w:line="240" w:lineRule="auto"/>
      <w:jc w:val="right"/>
    </w:pPr>
    <w:rPr>
      <w:sz w:val="20"/>
    </w:rPr>
  </w:style>
  <w:style w:type="paragraph" w:customStyle="1" w:styleId="subsection">
    <w:name w:val="subsection"/>
    <w:aliases w:val="ss"/>
    <w:basedOn w:val="OPCParaBase"/>
    <w:rsid w:val="002F52E4"/>
    <w:pPr>
      <w:tabs>
        <w:tab w:val="right" w:pos="1021"/>
      </w:tabs>
      <w:spacing w:before="180" w:line="240" w:lineRule="auto"/>
      <w:ind w:left="1134" w:hanging="1134"/>
    </w:pPr>
  </w:style>
  <w:style w:type="paragraph" w:customStyle="1" w:styleId="Definition">
    <w:name w:val="Definition"/>
    <w:aliases w:val="dd"/>
    <w:basedOn w:val="OPCParaBase"/>
    <w:rsid w:val="002F52E4"/>
    <w:pPr>
      <w:spacing w:before="180" w:line="240" w:lineRule="auto"/>
      <w:ind w:left="1134"/>
    </w:pPr>
  </w:style>
  <w:style w:type="paragraph" w:customStyle="1" w:styleId="ETAsubitem">
    <w:name w:val="ETA(subitem)"/>
    <w:basedOn w:val="OPCParaBase"/>
    <w:rsid w:val="002F52E4"/>
    <w:pPr>
      <w:tabs>
        <w:tab w:val="right" w:pos="340"/>
      </w:tabs>
      <w:spacing w:before="60" w:line="240" w:lineRule="auto"/>
      <w:ind w:left="454" w:hanging="454"/>
    </w:pPr>
    <w:rPr>
      <w:sz w:val="20"/>
    </w:rPr>
  </w:style>
  <w:style w:type="paragraph" w:customStyle="1" w:styleId="ETApara">
    <w:name w:val="ETA(para)"/>
    <w:basedOn w:val="OPCParaBase"/>
    <w:rsid w:val="002F52E4"/>
    <w:pPr>
      <w:tabs>
        <w:tab w:val="right" w:pos="754"/>
      </w:tabs>
      <w:spacing w:before="60" w:line="240" w:lineRule="auto"/>
      <w:ind w:left="828" w:hanging="828"/>
    </w:pPr>
    <w:rPr>
      <w:sz w:val="20"/>
    </w:rPr>
  </w:style>
  <w:style w:type="paragraph" w:customStyle="1" w:styleId="ETAsubpara">
    <w:name w:val="ETA(subpara)"/>
    <w:basedOn w:val="OPCParaBase"/>
    <w:rsid w:val="002F52E4"/>
    <w:pPr>
      <w:tabs>
        <w:tab w:val="right" w:pos="1083"/>
      </w:tabs>
      <w:spacing w:before="60" w:line="240" w:lineRule="auto"/>
      <w:ind w:left="1191" w:hanging="1191"/>
    </w:pPr>
    <w:rPr>
      <w:sz w:val="20"/>
    </w:rPr>
  </w:style>
  <w:style w:type="paragraph" w:customStyle="1" w:styleId="ETAsub-subpara">
    <w:name w:val="ETA(sub-subpara)"/>
    <w:basedOn w:val="OPCParaBase"/>
    <w:rsid w:val="002F52E4"/>
    <w:pPr>
      <w:tabs>
        <w:tab w:val="right" w:pos="1412"/>
      </w:tabs>
      <w:spacing w:before="60" w:line="240" w:lineRule="auto"/>
      <w:ind w:left="1525" w:hanging="1525"/>
    </w:pPr>
    <w:rPr>
      <w:sz w:val="20"/>
    </w:rPr>
  </w:style>
  <w:style w:type="paragraph" w:customStyle="1" w:styleId="Formula">
    <w:name w:val="Formula"/>
    <w:basedOn w:val="OPCParaBase"/>
    <w:rsid w:val="002F52E4"/>
    <w:pPr>
      <w:spacing w:line="240" w:lineRule="auto"/>
      <w:ind w:left="1134"/>
    </w:pPr>
    <w:rPr>
      <w:sz w:val="20"/>
    </w:rPr>
  </w:style>
  <w:style w:type="paragraph" w:styleId="Header">
    <w:name w:val="header"/>
    <w:basedOn w:val="OPCParaBase"/>
    <w:link w:val="HeaderChar"/>
    <w:unhideWhenUsed/>
    <w:rsid w:val="002F52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52E4"/>
    <w:rPr>
      <w:rFonts w:eastAsia="Times New Roman" w:cs="Times New Roman"/>
      <w:sz w:val="16"/>
      <w:lang w:eastAsia="en-AU"/>
    </w:rPr>
  </w:style>
  <w:style w:type="paragraph" w:customStyle="1" w:styleId="House">
    <w:name w:val="House"/>
    <w:basedOn w:val="OPCParaBase"/>
    <w:rsid w:val="002F52E4"/>
    <w:pPr>
      <w:spacing w:line="240" w:lineRule="auto"/>
    </w:pPr>
    <w:rPr>
      <w:sz w:val="28"/>
    </w:rPr>
  </w:style>
  <w:style w:type="paragraph" w:customStyle="1" w:styleId="Item">
    <w:name w:val="Item"/>
    <w:aliases w:val="i"/>
    <w:basedOn w:val="OPCParaBase"/>
    <w:next w:val="ItemHead"/>
    <w:rsid w:val="002F52E4"/>
    <w:pPr>
      <w:keepLines/>
      <w:spacing w:before="80" w:line="240" w:lineRule="auto"/>
      <w:ind w:left="709"/>
    </w:pPr>
  </w:style>
  <w:style w:type="paragraph" w:customStyle="1" w:styleId="ItemHead">
    <w:name w:val="ItemHead"/>
    <w:aliases w:val="ih"/>
    <w:basedOn w:val="OPCParaBase"/>
    <w:next w:val="Item"/>
    <w:rsid w:val="002F52E4"/>
    <w:pPr>
      <w:keepLines/>
      <w:spacing w:before="220" w:line="240" w:lineRule="auto"/>
      <w:ind w:left="709" w:hanging="709"/>
    </w:pPr>
    <w:rPr>
      <w:rFonts w:ascii="Arial" w:hAnsi="Arial"/>
      <w:b/>
      <w:kern w:val="28"/>
      <w:sz w:val="24"/>
    </w:rPr>
  </w:style>
  <w:style w:type="paragraph" w:customStyle="1" w:styleId="LongT">
    <w:name w:val="LongT"/>
    <w:basedOn w:val="OPCParaBase"/>
    <w:rsid w:val="002F52E4"/>
    <w:pPr>
      <w:spacing w:line="240" w:lineRule="auto"/>
    </w:pPr>
    <w:rPr>
      <w:b/>
      <w:sz w:val="32"/>
    </w:rPr>
  </w:style>
  <w:style w:type="paragraph" w:customStyle="1" w:styleId="notedraft">
    <w:name w:val="note(draft)"/>
    <w:aliases w:val="nd"/>
    <w:basedOn w:val="OPCParaBase"/>
    <w:rsid w:val="002F52E4"/>
    <w:pPr>
      <w:spacing w:before="240" w:line="240" w:lineRule="auto"/>
      <w:ind w:left="284" w:hanging="284"/>
    </w:pPr>
    <w:rPr>
      <w:i/>
      <w:sz w:val="24"/>
    </w:rPr>
  </w:style>
  <w:style w:type="paragraph" w:customStyle="1" w:styleId="notemargin">
    <w:name w:val="note(margin)"/>
    <w:aliases w:val="nm"/>
    <w:basedOn w:val="OPCParaBase"/>
    <w:rsid w:val="002F52E4"/>
    <w:pPr>
      <w:tabs>
        <w:tab w:val="left" w:pos="709"/>
      </w:tabs>
      <w:spacing w:before="122" w:line="198" w:lineRule="exact"/>
      <w:ind w:left="709" w:hanging="709"/>
    </w:pPr>
    <w:rPr>
      <w:sz w:val="18"/>
    </w:rPr>
  </w:style>
  <w:style w:type="paragraph" w:customStyle="1" w:styleId="notepara">
    <w:name w:val="note(para)"/>
    <w:aliases w:val="na"/>
    <w:basedOn w:val="OPCParaBase"/>
    <w:rsid w:val="002F52E4"/>
    <w:pPr>
      <w:spacing w:before="40" w:line="198" w:lineRule="exact"/>
      <w:ind w:left="2354" w:hanging="369"/>
    </w:pPr>
    <w:rPr>
      <w:sz w:val="18"/>
    </w:rPr>
  </w:style>
  <w:style w:type="paragraph" w:customStyle="1" w:styleId="noteParlAmend">
    <w:name w:val="note(ParlAmend)"/>
    <w:aliases w:val="npp"/>
    <w:basedOn w:val="OPCParaBase"/>
    <w:next w:val="ParlAmend"/>
    <w:rsid w:val="002F52E4"/>
    <w:pPr>
      <w:spacing w:line="240" w:lineRule="auto"/>
      <w:jc w:val="right"/>
    </w:pPr>
    <w:rPr>
      <w:rFonts w:ascii="Arial" w:hAnsi="Arial"/>
      <w:b/>
      <w:i/>
    </w:rPr>
  </w:style>
  <w:style w:type="paragraph" w:customStyle="1" w:styleId="notetext">
    <w:name w:val="note(text)"/>
    <w:aliases w:val="n"/>
    <w:basedOn w:val="OPCParaBase"/>
    <w:rsid w:val="002F52E4"/>
    <w:pPr>
      <w:spacing w:before="122" w:line="198" w:lineRule="exact"/>
      <w:ind w:left="1985" w:hanging="851"/>
    </w:pPr>
    <w:rPr>
      <w:sz w:val="18"/>
    </w:rPr>
  </w:style>
  <w:style w:type="paragraph" w:customStyle="1" w:styleId="Page1">
    <w:name w:val="Page1"/>
    <w:basedOn w:val="OPCParaBase"/>
    <w:rsid w:val="002F52E4"/>
    <w:pPr>
      <w:spacing w:before="5600" w:line="240" w:lineRule="auto"/>
    </w:pPr>
    <w:rPr>
      <w:b/>
      <w:sz w:val="32"/>
    </w:rPr>
  </w:style>
  <w:style w:type="paragraph" w:customStyle="1" w:styleId="PageBreak">
    <w:name w:val="PageBreak"/>
    <w:aliases w:val="pb"/>
    <w:basedOn w:val="OPCParaBase"/>
    <w:rsid w:val="002F52E4"/>
    <w:pPr>
      <w:spacing w:line="240" w:lineRule="auto"/>
    </w:pPr>
    <w:rPr>
      <w:sz w:val="10"/>
    </w:rPr>
  </w:style>
  <w:style w:type="paragraph" w:customStyle="1" w:styleId="paragraphsub">
    <w:name w:val="paragraph(sub)"/>
    <w:aliases w:val="aa"/>
    <w:basedOn w:val="OPCParaBase"/>
    <w:rsid w:val="002F52E4"/>
    <w:pPr>
      <w:tabs>
        <w:tab w:val="right" w:pos="1985"/>
      </w:tabs>
      <w:spacing w:before="40" w:line="240" w:lineRule="auto"/>
      <w:ind w:left="2098" w:hanging="2098"/>
    </w:pPr>
  </w:style>
  <w:style w:type="paragraph" w:customStyle="1" w:styleId="paragraphsub-sub">
    <w:name w:val="paragraph(sub-sub)"/>
    <w:aliases w:val="aaa"/>
    <w:basedOn w:val="OPCParaBase"/>
    <w:rsid w:val="002F52E4"/>
    <w:pPr>
      <w:tabs>
        <w:tab w:val="right" w:pos="2722"/>
      </w:tabs>
      <w:spacing w:before="40" w:line="240" w:lineRule="auto"/>
      <w:ind w:left="2835" w:hanging="2835"/>
    </w:pPr>
  </w:style>
  <w:style w:type="paragraph" w:customStyle="1" w:styleId="paragraph">
    <w:name w:val="paragraph"/>
    <w:aliases w:val="a"/>
    <w:basedOn w:val="OPCParaBase"/>
    <w:rsid w:val="002F52E4"/>
    <w:pPr>
      <w:tabs>
        <w:tab w:val="right" w:pos="1531"/>
      </w:tabs>
      <w:spacing w:before="40" w:line="240" w:lineRule="auto"/>
      <w:ind w:left="1644" w:hanging="1644"/>
    </w:pPr>
  </w:style>
  <w:style w:type="paragraph" w:customStyle="1" w:styleId="ParlAmend">
    <w:name w:val="ParlAmend"/>
    <w:aliases w:val="pp"/>
    <w:basedOn w:val="OPCParaBase"/>
    <w:rsid w:val="002F52E4"/>
    <w:pPr>
      <w:spacing w:before="240" w:line="240" w:lineRule="atLeast"/>
      <w:ind w:hanging="567"/>
    </w:pPr>
    <w:rPr>
      <w:sz w:val="24"/>
    </w:rPr>
  </w:style>
  <w:style w:type="paragraph" w:customStyle="1" w:styleId="Penalty">
    <w:name w:val="Penalty"/>
    <w:basedOn w:val="OPCParaBase"/>
    <w:rsid w:val="002F52E4"/>
    <w:pPr>
      <w:tabs>
        <w:tab w:val="left" w:pos="2977"/>
      </w:tabs>
      <w:spacing w:before="180" w:line="240" w:lineRule="auto"/>
      <w:ind w:left="1985" w:hanging="851"/>
    </w:pPr>
  </w:style>
  <w:style w:type="paragraph" w:customStyle="1" w:styleId="Portfolio">
    <w:name w:val="Portfolio"/>
    <w:basedOn w:val="OPCParaBase"/>
    <w:rsid w:val="002F52E4"/>
    <w:pPr>
      <w:spacing w:line="240" w:lineRule="auto"/>
    </w:pPr>
    <w:rPr>
      <w:i/>
      <w:sz w:val="20"/>
    </w:rPr>
  </w:style>
  <w:style w:type="paragraph" w:customStyle="1" w:styleId="Preamble">
    <w:name w:val="Preamble"/>
    <w:basedOn w:val="OPCParaBase"/>
    <w:next w:val="Normal"/>
    <w:rsid w:val="002F52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52E4"/>
    <w:pPr>
      <w:spacing w:line="240" w:lineRule="auto"/>
    </w:pPr>
    <w:rPr>
      <w:i/>
      <w:sz w:val="20"/>
    </w:rPr>
  </w:style>
  <w:style w:type="paragraph" w:customStyle="1" w:styleId="Session">
    <w:name w:val="Session"/>
    <w:basedOn w:val="OPCParaBase"/>
    <w:rsid w:val="002F52E4"/>
    <w:pPr>
      <w:spacing w:line="240" w:lineRule="auto"/>
    </w:pPr>
    <w:rPr>
      <w:sz w:val="28"/>
    </w:rPr>
  </w:style>
  <w:style w:type="paragraph" w:customStyle="1" w:styleId="Sponsor">
    <w:name w:val="Sponsor"/>
    <w:basedOn w:val="OPCParaBase"/>
    <w:rsid w:val="002F52E4"/>
    <w:pPr>
      <w:spacing w:line="240" w:lineRule="auto"/>
    </w:pPr>
    <w:rPr>
      <w:i/>
    </w:rPr>
  </w:style>
  <w:style w:type="paragraph" w:customStyle="1" w:styleId="Subitem">
    <w:name w:val="Subitem"/>
    <w:aliases w:val="iss"/>
    <w:basedOn w:val="OPCParaBase"/>
    <w:rsid w:val="002F52E4"/>
    <w:pPr>
      <w:spacing w:before="180" w:line="240" w:lineRule="auto"/>
      <w:ind w:left="709" w:hanging="709"/>
    </w:pPr>
  </w:style>
  <w:style w:type="paragraph" w:customStyle="1" w:styleId="SubitemHead">
    <w:name w:val="SubitemHead"/>
    <w:aliases w:val="issh"/>
    <w:basedOn w:val="OPCParaBase"/>
    <w:rsid w:val="002F52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52E4"/>
    <w:pPr>
      <w:spacing w:before="40" w:line="240" w:lineRule="auto"/>
      <w:ind w:left="1134"/>
    </w:pPr>
  </w:style>
  <w:style w:type="paragraph" w:customStyle="1" w:styleId="SubsectionHead">
    <w:name w:val="SubsectionHead"/>
    <w:aliases w:val="ssh"/>
    <w:basedOn w:val="OPCParaBase"/>
    <w:next w:val="subsection"/>
    <w:rsid w:val="002F52E4"/>
    <w:pPr>
      <w:keepNext/>
      <w:keepLines/>
      <w:spacing w:before="240" w:line="240" w:lineRule="auto"/>
      <w:ind w:left="1134"/>
    </w:pPr>
    <w:rPr>
      <w:i/>
    </w:rPr>
  </w:style>
  <w:style w:type="paragraph" w:customStyle="1" w:styleId="Tablea">
    <w:name w:val="Table(a)"/>
    <w:aliases w:val="ta"/>
    <w:basedOn w:val="OPCParaBase"/>
    <w:rsid w:val="002F52E4"/>
    <w:pPr>
      <w:spacing w:before="60" w:line="240" w:lineRule="auto"/>
      <w:ind w:left="284" w:hanging="284"/>
    </w:pPr>
    <w:rPr>
      <w:sz w:val="20"/>
    </w:rPr>
  </w:style>
  <w:style w:type="paragraph" w:customStyle="1" w:styleId="TableAA">
    <w:name w:val="Table(AA)"/>
    <w:aliases w:val="taaa"/>
    <w:basedOn w:val="OPCParaBase"/>
    <w:rsid w:val="002F52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52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52E4"/>
    <w:pPr>
      <w:spacing w:before="60" w:line="240" w:lineRule="atLeast"/>
    </w:pPr>
    <w:rPr>
      <w:sz w:val="20"/>
    </w:rPr>
  </w:style>
  <w:style w:type="paragraph" w:customStyle="1" w:styleId="TLPBoxTextnote">
    <w:name w:val="TLPBoxText(note"/>
    <w:aliases w:val="right)"/>
    <w:basedOn w:val="OPCParaBase"/>
    <w:rsid w:val="002F52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52E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F52E4"/>
    <w:pPr>
      <w:spacing w:before="122" w:line="198" w:lineRule="exact"/>
      <w:ind w:left="1985" w:hanging="851"/>
      <w:jc w:val="right"/>
    </w:pPr>
    <w:rPr>
      <w:sz w:val="18"/>
    </w:rPr>
  </w:style>
  <w:style w:type="paragraph" w:customStyle="1" w:styleId="TLPTableBullet">
    <w:name w:val="TLPTableBullet"/>
    <w:aliases w:val="ttb"/>
    <w:basedOn w:val="OPCParaBase"/>
    <w:rsid w:val="002F52E4"/>
    <w:pPr>
      <w:spacing w:line="240" w:lineRule="exact"/>
      <w:ind w:left="284" w:hanging="284"/>
    </w:pPr>
    <w:rPr>
      <w:sz w:val="20"/>
    </w:rPr>
  </w:style>
  <w:style w:type="paragraph" w:styleId="TOC1">
    <w:name w:val="toc 1"/>
    <w:basedOn w:val="OPCParaBase"/>
    <w:next w:val="Normal"/>
    <w:uiPriority w:val="39"/>
    <w:unhideWhenUsed/>
    <w:rsid w:val="002F52E4"/>
    <w:pPr>
      <w:spacing w:line="240" w:lineRule="auto"/>
    </w:pPr>
    <w:rPr>
      <w:sz w:val="24"/>
    </w:rPr>
  </w:style>
  <w:style w:type="paragraph" w:styleId="TOC2">
    <w:name w:val="toc 2"/>
    <w:basedOn w:val="OPCParaBase"/>
    <w:next w:val="Normal"/>
    <w:uiPriority w:val="39"/>
    <w:unhideWhenUsed/>
    <w:rsid w:val="002F52E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F52E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F52E4"/>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F52E4"/>
    <w:pPr>
      <w:spacing w:line="240" w:lineRule="auto"/>
      <w:ind w:left="958"/>
    </w:pPr>
    <w:rPr>
      <w:sz w:val="24"/>
    </w:rPr>
  </w:style>
  <w:style w:type="paragraph" w:styleId="TOC6">
    <w:name w:val="toc 6"/>
    <w:basedOn w:val="OPCParaBase"/>
    <w:next w:val="Normal"/>
    <w:uiPriority w:val="39"/>
    <w:semiHidden/>
    <w:unhideWhenUsed/>
    <w:rsid w:val="002F52E4"/>
    <w:pPr>
      <w:spacing w:line="240" w:lineRule="auto"/>
      <w:ind w:left="1202"/>
    </w:pPr>
    <w:rPr>
      <w:sz w:val="24"/>
    </w:rPr>
  </w:style>
  <w:style w:type="paragraph" w:styleId="TOC7">
    <w:name w:val="toc 7"/>
    <w:basedOn w:val="OPCParaBase"/>
    <w:next w:val="Normal"/>
    <w:uiPriority w:val="39"/>
    <w:semiHidden/>
    <w:unhideWhenUsed/>
    <w:rsid w:val="002F52E4"/>
    <w:pPr>
      <w:spacing w:line="240" w:lineRule="auto"/>
      <w:ind w:left="1440"/>
    </w:pPr>
    <w:rPr>
      <w:sz w:val="24"/>
    </w:rPr>
  </w:style>
  <w:style w:type="paragraph" w:styleId="TOC8">
    <w:name w:val="toc 8"/>
    <w:basedOn w:val="OPCParaBase"/>
    <w:next w:val="Normal"/>
    <w:uiPriority w:val="39"/>
    <w:semiHidden/>
    <w:unhideWhenUsed/>
    <w:rsid w:val="002F52E4"/>
    <w:pPr>
      <w:spacing w:line="240" w:lineRule="auto"/>
      <w:ind w:left="1678"/>
    </w:pPr>
    <w:rPr>
      <w:sz w:val="24"/>
    </w:rPr>
  </w:style>
  <w:style w:type="paragraph" w:styleId="TOC9">
    <w:name w:val="toc 9"/>
    <w:basedOn w:val="OPCParaBase"/>
    <w:next w:val="Normal"/>
    <w:uiPriority w:val="39"/>
    <w:unhideWhenUsed/>
    <w:rsid w:val="002F52E4"/>
    <w:pPr>
      <w:spacing w:line="240" w:lineRule="auto"/>
      <w:ind w:left="1922"/>
    </w:pPr>
    <w:rPr>
      <w:sz w:val="24"/>
    </w:rPr>
  </w:style>
  <w:style w:type="paragraph" w:customStyle="1" w:styleId="TofSectsGroupHeading">
    <w:name w:val="TofSects(GroupHeading)"/>
    <w:basedOn w:val="OPCParaBase"/>
    <w:next w:val="TofSectsSection"/>
    <w:rsid w:val="002F52E4"/>
    <w:pPr>
      <w:keepLines/>
      <w:spacing w:before="240" w:after="120" w:line="240" w:lineRule="auto"/>
      <w:ind w:left="794"/>
    </w:pPr>
    <w:rPr>
      <w:b/>
      <w:kern w:val="28"/>
      <w:sz w:val="20"/>
    </w:rPr>
  </w:style>
  <w:style w:type="paragraph" w:customStyle="1" w:styleId="TofSectsHeading">
    <w:name w:val="TofSects(Heading)"/>
    <w:basedOn w:val="OPCParaBase"/>
    <w:rsid w:val="002F52E4"/>
    <w:pPr>
      <w:spacing w:before="240" w:after="120" w:line="240" w:lineRule="auto"/>
    </w:pPr>
    <w:rPr>
      <w:b/>
      <w:sz w:val="24"/>
    </w:rPr>
  </w:style>
  <w:style w:type="paragraph" w:customStyle="1" w:styleId="TofSectsSection">
    <w:name w:val="TofSects(Section)"/>
    <w:basedOn w:val="OPCParaBase"/>
    <w:rsid w:val="002F52E4"/>
    <w:pPr>
      <w:keepLines/>
      <w:spacing w:before="40" w:line="240" w:lineRule="auto"/>
      <w:ind w:left="1588" w:hanging="794"/>
    </w:pPr>
    <w:rPr>
      <w:kern w:val="28"/>
      <w:sz w:val="18"/>
    </w:rPr>
  </w:style>
  <w:style w:type="paragraph" w:customStyle="1" w:styleId="TofSectsSubdiv">
    <w:name w:val="TofSects(Subdiv)"/>
    <w:basedOn w:val="OPCParaBase"/>
    <w:rsid w:val="002F52E4"/>
    <w:pPr>
      <w:keepLines/>
      <w:spacing w:before="80" w:line="240" w:lineRule="auto"/>
      <w:ind w:left="1588" w:hanging="794"/>
    </w:pPr>
    <w:rPr>
      <w:kern w:val="28"/>
    </w:rPr>
  </w:style>
  <w:style w:type="paragraph" w:customStyle="1" w:styleId="WRStyle">
    <w:name w:val="WR Style"/>
    <w:aliases w:val="WR"/>
    <w:basedOn w:val="OPCParaBase"/>
    <w:rsid w:val="002F52E4"/>
    <w:pPr>
      <w:spacing w:before="240" w:line="240" w:lineRule="auto"/>
      <w:ind w:left="284" w:hanging="284"/>
    </w:pPr>
    <w:rPr>
      <w:b/>
      <w:i/>
      <w:kern w:val="28"/>
      <w:sz w:val="24"/>
    </w:rPr>
  </w:style>
  <w:style w:type="paragraph" w:customStyle="1" w:styleId="Body">
    <w:name w:val="Body"/>
    <w:aliases w:val="b"/>
    <w:basedOn w:val="OPCParaBase"/>
    <w:rsid w:val="002F52E4"/>
    <w:pPr>
      <w:spacing w:before="240" w:line="240" w:lineRule="auto"/>
    </w:pPr>
    <w:rPr>
      <w:sz w:val="24"/>
    </w:rPr>
  </w:style>
  <w:style w:type="paragraph" w:customStyle="1" w:styleId="BodyNum">
    <w:name w:val="BodyNum"/>
    <w:aliases w:val="b1"/>
    <w:basedOn w:val="OPCParaBase"/>
    <w:rsid w:val="002F52E4"/>
    <w:pPr>
      <w:numPr>
        <w:numId w:val="13"/>
      </w:numPr>
      <w:spacing w:before="240" w:line="240" w:lineRule="auto"/>
    </w:pPr>
    <w:rPr>
      <w:sz w:val="24"/>
    </w:rPr>
  </w:style>
  <w:style w:type="paragraph" w:customStyle="1" w:styleId="BodyPara">
    <w:name w:val="BodyPara"/>
    <w:aliases w:val="ba"/>
    <w:basedOn w:val="OPCParaBase"/>
    <w:rsid w:val="002F52E4"/>
    <w:pPr>
      <w:numPr>
        <w:ilvl w:val="1"/>
        <w:numId w:val="13"/>
      </w:numPr>
      <w:spacing w:before="240" w:line="240" w:lineRule="auto"/>
    </w:pPr>
    <w:rPr>
      <w:sz w:val="24"/>
    </w:rPr>
  </w:style>
  <w:style w:type="paragraph" w:customStyle="1" w:styleId="BodyParaBullet">
    <w:name w:val="BodyParaBullet"/>
    <w:aliases w:val="bpb"/>
    <w:basedOn w:val="OPCParaBase"/>
    <w:rsid w:val="002F52E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F52E4"/>
    <w:pPr>
      <w:numPr>
        <w:ilvl w:val="3"/>
        <w:numId w:val="13"/>
      </w:numPr>
      <w:spacing w:before="240" w:line="240" w:lineRule="auto"/>
    </w:pPr>
    <w:rPr>
      <w:sz w:val="24"/>
    </w:rPr>
  </w:style>
  <w:style w:type="numbering" w:customStyle="1" w:styleId="OPCBodyList">
    <w:name w:val="OPCBodyList"/>
    <w:uiPriority w:val="99"/>
    <w:rsid w:val="002F52E4"/>
    <w:pPr>
      <w:numPr>
        <w:numId w:val="13"/>
      </w:numPr>
    </w:pPr>
  </w:style>
  <w:style w:type="paragraph" w:customStyle="1" w:styleId="Head1">
    <w:name w:val="Head 1"/>
    <w:aliases w:val="1"/>
    <w:basedOn w:val="OPCParaBase"/>
    <w:next w:val="BodyNum"/>
    <w:rsid w:val="002F52E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F52E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F52E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F52E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link w:val="Head5Char"/>
    <w:rsid w:val="002F52E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F52E4"/>
    <w:pPr>
      <w:spacing w:before="122" w:line="198" w:lineRule="exact"/>
      <w:ind w:left="2353" w:hanging="709"/>
    </w:pPr>
    <w:rPr>
      <w:sz w:val="18"/>
    </w:rPr>
  </w:style>
  <w:style w:type="paragraph" w:styleId="Footer">
    <w:name w:val="footer"/>
    <w:link w:val="FooterChar"/>
    <w:rsid w:val="002F52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52E4"/>
    <w:rPr>
      <w:rFonts w:eastAsia="Times New Roman" w:cs="Times New Roman"/>
      <w:sz w:val="22"/>
      <w:szCs w:val="24"/>
      <w:lang w:eastAsia="en-AU"/>
    </w:rPr>
  </w:style>
  <w:style w:type="character" w:styleId="PageNumber">
    <w:name w:val="page number"/>
    <w:basedOn w:val="DefaultParagraphFont"/>
    <w:rsid w:val="002F52E4"/>
  </w:style>
  <w:style w:type="paragraph" w:styleId="BalloonText">
    <w:name w:val="Balloon Text"/>
    <w:basedOn w:val="Normal"/>
    <w:link w:val="BalloonTextChar"/>
    <w:uiPriority w:val="99"/>
    <w:semiHidden/>
    <w:unhideWhenUsed/>
    <w:rsid w:val="002F5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2E4"/>
    <w:rPr>
      <w:rFonts w:ascii="Tahoma" w:hAnsi="Tahoma" w:cs="Tahoma"/>
      <w:sz w:val="16"/>
      <w:szCs w:val="16"/>
    </w:rPr>
  </w:style>
  <w:style w:type="paragraph" w:customStyle="1" w:styleId="Issued">
    <w:name w:val="Issued"/>
    <w:basedOn w:val="Body"/>
    <w:rsid w:val="002F52E4"/>
    <w:pPr>
      <w:spacing w:before="120"/>
    </w:pPr>
    <w:rPr>
      <w:b/>
      <w:sz w:val="28"/>
    </w:rPr>
  </w:style>
  <w:style w:type="paragraph" w:customStyle="1" w:styleId="Release">
    <w:name w:val="Release"/>
    <w:basedOn w:val="Body"/>
    <w:rsid w:val="002F52E4"/>
    <w:rPr>
      <w:b/>
    </w:rPr>
  </w:style>
  <w:style w:type="paragraph" w:customStyle="1" w:styleId="Special5">
    <w:name w:val="Special 5"/>
    <w:basedOn w:val="Head5"/>
    <w:link w:val="Special5Char"/>
    <w:rsid w:val="003323E3"/>
    <w:pPr>
      <w:outlineLvl w:val="9"/>
    </w:pPr>
  </w:style>
  <w:style w:type="character" w:customStyle="1" w:styleId="OPCParaBaseChar">
    <w:name w:val="OPCParaBase Char"/>
    <w:basedOn w:val="DefaultParagraphFont"/>
    <w:link w:val="OPCParaBase"/>
    <w:rsid w:val="003323E3"/>
    <w:rPr>
      <w:rFonts w:eastAsia="Times New Roman" w:cs="Times New Roman"/>
      <w:sz w:val="22"/>
      <w:lang w:eastAsia="en-AU"/>
    </w:rPr>
  </w:style>
  <w:style w:type="character" w:customStyle="1" w:styleId="Head5Char">
    <w:name w:val="Head 5 Char"/>
    <w:aliases w:val="5 Char"/>
    <w:basedOn w:val="OPCParaBaseChar"/>
    <w:link w:val="Head5"/>
    <w:rsid w:val="003323E3"/>
    <w:rPr>
      <w:rFonts w:ascii="Arial" w:eastAsia="Times New Roman" w:hAnsi="Arial" w:cs="Times New Roman"/>
      <w:b/>
      <w:i/>
      <w:kern w:val="28"/>
      <w:sz w:val="22"/>
      <w:lang w:eastAsia="en-AU"/>
    </w:rPr>
  </w:style>
  <w:style w:type="character" w:customStyle="1" w:styleId="Special5Char">
    <w:name w:val="Special 5 Char"/>
    <w:basedOn w:val="Head5Char"/>
    <w:link w:val="Special5"/>
    <w:rsid w:val="003323E3"/>
    <w:rPr>
      <w:rFonts w:ascii="Arial" w:eastAsia="Times New Roman" w:hAnsi="Arial" w:cs="Times New Roman"/>
      <w:b/>
      <w:i/>
      <w:kern w:val="28"/>
      <w:sz w:val="22"/>
      <w:lang w:eastAsia="en-AU"/>
    </w:rPr>
  </w:style>
  <w:style w:type="paragraph" w:customStyle="1" w:styleId="Specials">
    <w:name w:val="Special s"/>
    <w:basedOn w:val="ActHead5"/>
    <w:link w:val="SpecialsChar"/>
    <w:rsid w:val="003323E3"/>
    <w:pPr>
      <w:outlineLvl w:val="9"/>
    </w:pPr>
  </w:style>
  <w:style w:type="character" w:customStyle="1" w:styleId="ActHead5Char">
    <w:name w:val="ActHead 5 Char"/>
    <w:aliases w:val="s Char"/>
    <w:basedOn w:val="OPCParaBaseChar"/>
    <w:link w:val="ActHead5"/>
    <w:rsid w:val="003323E3"/>
    <w:rPr>
      <w:rFonts w:eastAsia="Times New Roman" w:cs="Times New Roman"/>
      <w:b/>
      <w:kern w:val="28"/>
      <w:sz w:val="24"/>
      <w:lang w:eastAsia="en-AU"/>
    </w:rPr>
  </w:style>
  <w:style w:type="character" w:customStyle="1" w:styleId="SpecialsChar">
    <w:name w:val="Special s Char"/>
    <w:basedOn w:val="ActHead5Char"/>
    <w:link w:val="Specials"/>
    <w:rsid w:val="003323E3"/>
    <w:rPr>
      <w:rFonts w:eastAsia="Times New Roman" w:cs="Times New Roman"/>
      <w:b/>
      <w:kern w:val="28"/>
      <w:sz w:val="24"/>
      <w:lang w:eastAsia="en-AU"/>
    </w:rPr>
  </w:style>
  <w:style w:type="paragraph" w:customStyle="1" w:styleId="Specialaat">
    <w:name w:val="Special aat"/>
    <w:basedOn w:val="ActHead9"/>
    <w:link w:val="SpecialaatChar"/>
    <w:rsid w:val="003323E3"/>
    <w:pPr>
      <w:outlineLvl w:val="9"/>
    </w:pPr>
  </w:style>
  <w:style w:type="character" w:customStyle="1" w:styleId="ActHead9Char">
    <w:name w:val="ActHead 9 Char"/>
    <w:aliases w:val="aat Char"/>
    <w:basedOn w:val="OPCParaBaseChar"/>
    <w:link w:val="ActHead9"/>
    <w:rsid w:val="003323E3"/>
    <w:rPr>
      <w:rFonts w:eastAsia="Times New Roman" w:cs="Times New Roman"/>
      <w:b/>
      <w:i/>
      <w:kern w:val="28"/>
      <w:sz w:val="28"/>
      <w:lang w:eastAsia="en-AU"/>
    </w:rPr>
  </w:style>
  <w:style w:type="character" w:customStyle="1" w:styleId="SpecialaatChar">
    <w:name w:val="Special aat Char"/>
    <w:basedOn w:val="ActHead9Char"/>
    <w:link w:val="Specialaat"/>
    <w:rsid w:val="003323E3"/>
    <w:rPr>
      <w:rFonts w:eastAsia="Times New Roman" w:cs="Times New Roman"/>
      <w:b/>
      <w:i/>
      <w:kern w:val="28"/>
      <w:sz w:val="28"/>
      <w:lang w:eastAsia="en-AU"/>
    </w:rPr>
  </w:style>
  <w:style w:type="paragraph" w:customStyle="1" w:styleId="NoteDraftingDirection">
    <w:name w:val="Note Drafting Direction"/>
    <w:basedOn w:val="OPCParaBase"/>
    <w:rsid w:val="002F52E4"/>
    <w:pPr>
      <w:spacing w:before="120"/>
      <w:ind w:left="1134" w:hanging="1134"/>
    </w:pPr>
    <w:rPr>
      <w:sz w:val="18"/>
    </w:rPr>
  </w:style>
  <w:style w:type="paragraph" w:customStyle="1" w:styleId="SOText">
    <w:name w:val="SO Text"/>
    <w:aliases w:val="sot"/>
    <w:link w:val="SOTextChar"/>
    <w:rsid w:val="002F52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52E4"/>
    <w:rPr>
      <w:sz w:val="22"/>
    </w:rPr>
  </w:style>
  <w:style w:type="paragraph" w:customStyle="1" w:styleId="SOTextNote">
    <w:name w:val="SO TextNote"/>
    <w:aliases w:val="sont"/>
    <w:basedOn w:val="SOText"/>
    <w:qFormat/>
    <w:rsid w:val="002F52E4"/>
    <w:pPr>
      <w:spacing w:before="122" w:line="198" w:lineRule="exact"/>
      <w:ind w:left="1843" w:hanging="709"/>
    </w:pPr>
    <w:rPr>
      <w:sz w:val="18"/>
    </w:rPr>
  </w:style>
  <w:style w:type="paragraph" w:customStyle="1" w:styleId="SOPara">
    <w:name w:val="SO Para"/>
    <w:aliases w:val="soa"/>
    <w:basedOn w:val="SOText"/>
    <w:link w:val="SOParaChar"/>
    <w:qFormat/>
    <w:rsid w:val="002F52E4"/>
    <w:pPr>
      <w:tabs>
        <w:tab w:val="right" w:pos="1786"/>
      </w:tabs>
      <w:spacing w:before="40"/>
      <w:ind w:left="2070" w:hanging="936"/>
    </w:pPr>
  </w:style>
  <w:style w:type="character" w:customStyle="1" w:styleId="SOParaChar">
    <w:name w:val="SO Para Char"/>
    <w:aliases w:val="soa Char"/>
    <w:basedOn w:val="DefaultParagraphFont"/>
    <w:link w:val="SOPara"/>
    <w:rsid w:val="002F52E4"/>
    <w:rPr>
      <w:sz w:val="22"/>
    </w:rPr>
  </w:style>
  <w:style w:type="paragraph" w:customStyle="1" w:styleId="FileName">
    <w:name w:val="FileName"/>
    <w:basedOn w:val="Normal"/>
    <w:rsid w:val="002F52E4"/>
  </w:style>
  <w:style w:type="paragraph" w:customStyle="1" w:styleId="TableHeading">
    <w:name w:val="TableHeading"/>
    <w:aliases w:val="th"/>
    <w:basedOn w:val="OPCParaBase"/>
    <w:next w:val="Tabletext"/>
    <w:rsid w:val="002F52E4"/>
    <w:pPr>
      <w:keepNext/>
      <w:spacing w:before="60" w:line="240" w:lineRule="atLeast"/>
    </w:pPr>
    <w:rPr>
      <w:b/>
      <w:sz w:val="20"/>
    </w:rPr>
  </w:style>
  <w:style w:type="paragraph" w:customStyle="1" w:styleId="SOHeadBold">
    <w:name w:val="SO HeadBold"/>
    <w:aliases w:val="sohb"/>
    <w:basedOn w:val="SOText"/>
    <w:next w:val="SOText"/>
    <w:link w:val="SOHeadBoldChar"/>
    <w:qFormat/>
    <w:rsid w:val="002F52E4"/>
    <w:rPr>
      <w:b/>
    </w:rPr>
  </w:style>
  <w:style w:type="character" w:customStyle="1" w:styleId="SOHeadBoldChar">
    <w:name w:val="SO HeadBold Char"/>
    <w:aliases w:val="sohb Char"/>
    <w:basedOn w:val="DefaultParagraphFont"/>
    <w:link w:val="SOHeadBold"/>
    <w:rsid w:val="002F52E4"/>
    <w:rPr>
      <w:b/>
      <w:sz w:val="22"/>
    </w:rPr>
  </w:style>
  <w:style w:type="paragraph" w:customStyle="1" w:styleId="SOHeadItalic">
    <w:name w:val="SO HeadItalic"/>
    <w:aliases w:val="sohi"/>
    <w:basedOn w:val="SOText"/>
    <w:next w:val="SOText"/>
    <w:link w:val="SOHeadItalicChar"/>
    <w:qFormat/>
    <w:rsid w:val="002F52E4"/>
    <w:rPr>
      <w:i/>
    </w:rPr>
  </w:style>
  <w:style w:type="character" w:customStyle="1" w:styleId="SOHeadItalicChar">
    <w:name w:val="SO HeadItalic Char"/>
    <w:aliases w:val="sohi Char"/>
    <w:basedOn w:val="DefaultParagraphFont"/>
    <w:link w:val="SOHeadItalic"/>
    <w:rsid w:val="002F52E4"/>
    <w:rPr>
      <w:i/>
      <w:sz w:val="22"/>
    </w:rPr>
  </w:style>
  <w:style w:type="paragraph" w:customStyle="1" w:styleId="SOBullet">
    <w:name w:val="SO Bullet"/>
    <w:aliases w:val="sotb"/>
    <w:basedOn w:val="SOText"/>
    <w:link w:val="SOBulletChar"/>
    <w:qFormat/>
    <w:rsid w:val="002F52E4"/>
    <w:pPr>
      <w:ind w:left="1559" w:hanging="425"/>
    </w:pPr>
  </w:style>
  <w:style w:type="character" w:customStyle="1" w:styleId="SOBulletChar">
    <w:name w:val="SO Bullet Char"/>
    <w:aliases w:val="sotb Char"/>
    <w:basedOn w:val="DefaultParagraphFont"/>
    <w:link w:val="SOBullet"/>
    <w:rsid w:val="002F52E4"/>
    <w:rPr>
      <w:sz w:val="22"/>
    </w:rPr>
  </w:style>
  <w:style w:type="paragraph" w:customStyle="1" w:styleId="SOBulletNote">
    <w:name w:val="SO BulletNote"/>
    <w:aliases w:val="sonb"/>
    <w:basedOn w:val="SOTextNote"/>
    <w:link w:val="SOBulletNoteChar"/>
    <w:qFormat/>
    <w:rsid w:val="002F52E4"/>
    <w:pPr>
      <w:tabs>
        <w:tab w:val="left" w:pos="1560"/>
      </w:tabs>
      <w:ind w:left="2268" w:hanging="1134"/>
    </w:pPr>
  </w:style>
  <w:style w:type="character" w:customStyle="1" w:styleId="SOBulletNoteChar">
    <w:name w:val="SO BulletNote Char"/>
    <w:aliases w:val="sonb Char"/>
    <w:basedOn w:val="DefaultParagraphFont"/>
    <w:link w:val="SOBulletNote"/>
    <w:rsid w:val="002F52E4"/>
    <w:rPr>
      <w:sz w:val="18"/>
    </w:rPr>
  </w:style>
  <w:style w:type="paragraph" w:customStyle="1" w:styleId="SubPartCASA">
    <w:name w:val="SubPart(CASA)"/>
    <w:aliases w:val="csp"/>
    <w:basedOn w:val="OPCParaBase"/>
    <w:next w:val="ActHead3"/>
    <w:rsid w:val="002F52E4"/>
    <w:pPr>
      <w:keepNext/>
      <w:keepLines/>
      <w:spacing w:before="280"/>
      <w:ind w:left="1134" w:hanging="1134"/>
      <w:outlineLvl w:val="1"/>
    </w:pPr>
    <w:rPr>
      <w:b/>
      <w:kern w:val="28"/>
      <w:sz w:val="32"/>
    </w:rPr>
  </w:style>
  <w:style w:type="paragraph" w:customStyle="1" w:styleId="FreeForm">
    <w:name w:val="FreeForm"/>
    <w:rsid w:val="002F52E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538A-269C-44C8-ADDE-FC47048A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1</TotalTime>
  <Pages>9</Pages>
  <Words>3043</Words>
  <Characters>16134</Characters>
  <Application>Microsoft Office Word</Application>
  <DocSecurity>12</DocSecurity>
  <Lines>336</Lines>
  <Paragraphs>208</Paragraphs>
  <ScaleCrop>false</ScaleCrop>
  <HeadingPairs>
    <vt:vector size="2" baseType="variant">
      <vt:variant>
        <vt:lpstr>Title</vt:lpstr>
      </vt:variant>
      <vt:variant>
        <vt:i4>1</vt:i4>
      </vt:variant>
    </vt:vector>
  </HeadingPairs>
  <TitlesOfParts>
    <vt:vector size="1" baseType="lpstr">
      <vt:lpstr>DRAFT Drafting Direction No. 4.4 Minor, technical and editorial changes (including changes using FPC’s editorial powers)</vt:lpstr>
    </vt:vector>
  </TitlesOfParts>
  <Company>Office of Parliamentary Counsel</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4.4 Minor, technical and editorial changes (including changes using FPC’s editorial powers)</dc:title>
  <dc:subject/>
  <dc:creator>Janis Dogan</dc:creator>
  <cp:keywords/>
  <dc:description/>
  <cp:lastModifiedBy>Phong, Karen</cp:lastModifiedBy>
  <cp:revision>2</cp:revision>
  <cp:lastPrinted>2023-02-16T23:00:00Z</cp:lastPrinted>
  <dcterms:created xsi:type="dcterms:W3CDTF">2025-03-16T23:30:00Z</dcterms:created>
  <dcterms:modified xsi:type="dcterms:W3CDTF">2025-03-16T23:30:00Z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ShortT">
    <vt:lpwstr/>
  </property>
</Properties>
</file>