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2FA97" w14:textId="2AC7B247" w:rsidR="003603C3" w:rsidRPr="006D4C69" w:rsidRDefault="003603C3" w:rsidP="006D4C69">
      <w:pPr>
        <w:pStyle w:val="Head1"/>
      </w:pPr>
      <w:r w:rsidRPr="006D4C69">
        <w:t>D</w:t>
      </w:r>
      <w:bookmarkStart w:id="0" w:name="_Ref207183346"/>
      <w:bookmarkEnd w:id="0"/>
      <w:r w:rsidRPr="006D4C69">
        <w:t>rafting Direction No. 3.6</w:t>
      </w:r>
      <w:r w:rsidRPr="006D4C69">
        <w:br/>
      </w:r>
      <w:r w:rsidR="00146F20" w:rsidRPr="006D4C69">
        <w:t>Commonwealth</w:t>
      </w:r>
      <w:r w:rsidRPr="006D4C69">
        <w:t xml:space="preserve"> bodies</w:t>
      </w:r>
    </w:p>
    <w:p w14:paraId="0FB449B3" w14:textId="77777777" w:rsidR="003603C3" w:rsidRDefault="00F01F49" w:rsidP="003603C3">
      <w:pPr>
        <w:pStyle w:val="notemargin"/>
      </w:pPr>
      <w:r w:rsidRPr="006D4C69">
        <w:t>Note:</w:t>
      </w:r>
      <w:r w:rsidRPr="006D4C69">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14:paraId="127C1F83" w14:textId="561E5220" w:rsidR="003603C3" w:rsidRPr="006D4C69" w:rsidRDefault="00ED69C1" w:rsidP="003603C3">
      <w:pPr>
        <w:pStyle w:val="Release"/>
      </w:pPr>
      <w:r w:rsidRPr="006D4C69">
        <w:t>Document release 3.</w:t>
      </w:r>
      <w:r w:rsidR="00E82270">
        <w:t>5</w:t>
      </w:r>
    </w:p>
    <w:p w14:paraId="3ED1A301" w14:textId="02B699B5" w:rsidR="003603C3" w:rsidRDefault="003603C3" w:rsidP="00AB11E5">
      <w:pPr>
        <w:pStyle w:val="Issued"/>
      </w:pPr>
      <w:r w:rsidRPr="006D4C69">
        <w:t>Reissued</w:t>
      </w:r>
      <w:r w:rsidR="000725E5">
        <w:t xml:space="preserve"> </w:t>
      </w:r>
      <w:r w:rsidR="001858DC">
        <w:t>February</w:t>
      </w:r>
      <w:r w:rsidR="00B4450E">
        <w:t xml:space="preserve"> 202</w:t>
      </w:r>
      <w:r w:rsidR="00D42160">
        <w:t>5</w:t>
      </w:r>
    </w:p>
    <w:p w14:paraId="691588AD" w14:textId="1DC50E2E" w:rsidR="005B2D4E" w:rsidRPr="006D4C69" w:rsidRDefault="005B2D4E" w:rsidP="001858DC">
      <w:pPr>
        <w:pStyle w:val="notedraft"/>
      </w:pPr>
    </w:p>
    <w:p w14:paraId="7A293EF2" w14:textId="77777777" w:rsidR="003603C3" w:rsidRDefault="003603C3" w:rsidP="003603C3">
      <w:pPr>
        <w:rPr>
          <w:sz w:val="32"/>
        </w:rPr>
      </w:pPr>
      <w:r w:rsidRPr="006D4C69">
        <w:rPr>
          <w:sz w:val="32"/>
        </w:rPr>
        <w:t>Contents</w:t>
      </w:r>
    </w:p>
    <w:p w14:paraId="1A1BC37C" w14:textId="58ECEB89" w:rsidR="004A7E07" w:rsidRDefault="008E76B6">
      <w:pPr>
        <w:pStyle w:val="TOC2"/>
        <w:rPr>
          <w:rFonts w:asciiTheme="minorHAnsi" w:eastAsiaTheme="minorEastAsia" w:hAnsiTheme="minorHAnsi" w:cstheme="minorBidi"/>
          <w:b w:val="0"/>
          <w:kern w:val="2"/>
          <w:szCs w:val="24"/>
          <w14:ligatures w14:val="standardContextual"/>
        </w:rPr>
      </w:pPr>
      <w:r w:rsidRPr="004A7E07">
        <w:rPr>
          <w:sz w:val="32"/>
        </w:rPr>
        <w:fldChar w:fldCharType="begin"/>
      </w:r>
      <w:r>
        <w:rPr>
          <w:sz w:val="32"/>
        </w:rPr>
        <w:instrText xml:space="preserve"> TOC \o "2-9" </w:instrText>
      </w:r>
      <w:r w:rsidRPr="004A7E07">
        <w:rPr>
          <w:sz w:val="32"/>
        </w:rPr>
        <w:fldChar w:fldCharType="separate"/>
      </w:r>
      <w:r w:rsidR="004A7E07">
        <w:t>Part 1—Preliminary</w:t>
      </w:r>
      <w:r w:rsidR="004A7E07" w:rsidRPr="004A7E07">
        <w:rPr>
          <w:b w:val="0"/>
          <w:sz w:val="20"/>
        </w:rPr>
        <w:tab/>
      </w:r>
      <w:r w:rsidR="004A7E07" w:rsidRPr="004A7E07">
        <w:rPr>
          <w:b w:val="0"/>
          <w:sz w:val="20"/>
        </w:rPr>
        <w:fldChar w:fldCharType="begin"/>
      </w:r>
      <w:r w:rsidR="004A7E07" w:rsidRPr="004A7E07">
        <w:rPr>
          <w:b w:val="0"/>
          <w:sz w:val="20"/>
        </w:rPr>
        <w:instrText xml:space="preserve"> PAGEREF _Toc190158802 \h </w:instrText>
      </w:r>
      <w:r w:rsidR="004A7E07" w:rsidRPr="004A7E07">
        <w:rPr>
          <w:b w:val="0"/>
          <w:sz w:val="20"/>
        </w:rPr>
      </w:r>
      <w:r w:rsidR="004A7E07" w:rsidRPr="004A7E07">
        <w:rPr>
          <w:b w:val="0"/>
          <w:sz w:val="20"/>
        </w:rPr>
        <w:fldChar w:fldCharType="separate"/>
      </w:r>
      <w:r w:rsidR="00882349">
        <w:rPr>
          <w:b w:val="0"/>
          <w:sz w:val="20"/>
        </w:rPr>
        <w:t>4</w:t>
      </w:r>
      <w:r w:rsidR="004A7E07" w:rsidRPr="004A7E07">
        <w:rPr>
          <w:b w:val="0"/>
          <w:sz w:val="20"/>
        </w:rPr>
        <w:fldChar w:fldCharType="end"/>
      </w:r>
    </w:p>
    <w:p w14:paraId="36272E0F" w14:textId="7FC59D72" w:rsidR="004A7E07" w:rsidRDefault="004A7E07" w:rsidP="004A7E07">
      <w:pPr>
        <w:pStyle w:val="TOC3"/>
        <w:rPr>
          <w:rFonts w:asciiTheme="minorHAnsi" w:eastAsiaTheme="minorEastAsia" w:hAnsiTheme="minorHAnsi" w:cstheme="minorBidi"/>
          <w:kern w:val="2"/>
          <w:szCs w:val="24"/>
          <w14:ligatures w14:val="standardContextual"/>
        </w:rPr>
      </w:pPr>
      <w:r>
        <w:t>Introduction</w:t>
      </w:r>
      <w:r w:rsidRPr="004A7E07">
        <w:rPr>
          <w:sz w:val="20"/>
        </w:rPr>
        <w:tab/>
      </w:r>
      <w:r w:rsidRPr="004A7E07">
        <w:rPr>
          <w:sz w:val="20"/>
        </w:rPr>
        <w:fldChar w:fldCharType="begin"/>
      </w:r>
      <w:r w:rsidRPr="004A7E07">
        <w:rPr>
          <w:sz w:val="20"/>
        </w:rPr>
        <w:instrText xml:space="preserve"> PAGEREF _Toc190158803 \h </w:instrText>
      </w:r>
      <w:r w:rsidRPr="004A7E07">
        <w:rPr>
          <w:sz w:val="20"/>
        </w:rPr>
      </w:r>
      <w:r w:rsidRPr="004A7E07">
        <w:rPr>
          <w:sz w:val="20"/>
        </w:rPr>
        <w:fldChar w:fldCharType="separate"/>
      </w:r>
      <w:r w:rsidR="00882349">
        <w:rPr>
          <w:sz w:val="20"/>
        </w:rPr>
        <w:t>4</w:t>
      </w:r>
      <w:r w:rsidRPr="004A7E07">
        <w:rPr>
          <w:sz w:val="20"/>
        </w:rPr>
        <w:fldChar w:fldCharType="end"/>
      </w:r>
    </w:p>
    <w:p w14:paraId="181ED044" w14:textId="468F01BA" w:rsidR="004A7E07" w:rsidRDefault="004A7E07" w:rsidP="004A7E07">
      <w:pPr>
        <w:pStyle w:val="TOC4"/>
        <w:rPr>
          <w:rFonts w:asciiTheme="minorHAnsi" w:eastAsiaTheme="minorEastAsia" w:hAnsiTheme="minorHAnsi" w:cstheme="minorBidi"/>
          <w:kern w:val="2"/>
          <w:szCs w:val="24"/>
          <w14:ligatures w14:val="standardContextual"/>
        </w:rPr>
      </w:pPr>
      <w:r>
        <w:t>General</w:t>
      </w:r>
      <w:r w:rsidRPr="004A7E07">
        <w:rPr>
          <w:sz w:val="20"/>
        </w:rPr>
        <w:tab/>
      </w:r>
      <w:r w:rsidRPr="004A7E07">
        <w:rPr>
          <w:sz w:val="20"/>
        </w:rPr>
        <w:fldChar w:fldCharType="begin"/>
      </w:r>
      <w:r w:rsidRPr="004A7E07">
        <w:rPr>
          <w:sz w:val="20"/>
        </w:rPr>
        <w:instrText xml:space="preserve"> PAGEREF _Toc190158804 \h </w:instrText>
      </w:r>
      <w:r w:rsidRPr="004A7E07">
        <w:rPr>
          <w:sz w:val="20"/>
        </w:rPr>
      </w:r>
      <w:r w:rsidRPr="004A7E07">
        <w:rPr>
          <w:sz w:val="20"/>
        </w:rPr>
        <w:fldChar w:fldCharType="separate"/>
      </w:r>
      <w:r w:rsidR="00882349">
        <w:rPr>
          <w:sz w:val="20"/>
        </w:rPr>
        <w:t>4</w:t>
      </w:r>
      <w:r w:rsidRPr="004A7E07">
        <w:rPr>
          <w:sz w:val="20"/>
        </w:rPr>
        <w:fldChar w:fldCharType="end"/>
      </w:r>
    </w:p>
    <w:p w14:paraId="712879DF" w14:textId="3FFA8DF1" w:rsidR="004A7E07" w:rsidRDefault="004A7E07" w:rsidP="004A7E07">
      <w:pPr>
        <w:pStyle w:val="TOC4"/>
        <w:rPr>
          <w:rFonts w:asciiTheme="minorHAnsi" w:eastAsiaTheme="minorEastAsia" w:hAnsiTheme="minorHAnsi" w:cstheme="minorBidi"/>
          <w:kern w:val="2"/>
          <w:szCs w:val="24"/>
          <w14:ligatures w14:val="standardContextual"/>
        </w:rPr>
      </w:pPr>
      <w:r>
        <w:t>Terminology</w:t>
      </w:r>
      <w:r w:rsidRPr="004A7E07">
        <w:rPr>
          <w:sz w:val="20"/>
        </w:rPr>
        <w:tab/>
      </w:r>
      <w:r w:rsidRPr="004A7E07">
        <w:rPr>
          <w:sz w:val="20"/>
        </w:rPr>
        <w:fldChar w:fldCharType="begin"/>
      </w:r>
      <w:r w:rsidRPr="004A7E07">
        <w:rPr>
          <w:sz w:val="20"/>
        </w:rPr>
        <w:instrText xml:space="preserve"> PAGEREF _Toc190158805 \h </w:instrText>
      </w:r>
      <w:r w:rsidRPr="004A7E07">
        <w:rPr>
          <w:sz w:val="20"/>
        </w:rPr>
      </w:r>
      <w:r w:rsidRPr="004A7E07">
        <w:rPr>
          <w:sz w:val="20"/>
        </w:rPr>
        <w:fldChar w:fldCharType="separate"/>
      </w:r>
      <w:r w:rsidR="00882349">
        <w:rPr>
          <w:sz w:val="20"/>
        </w:rPr>
        <w:t>4</w:t>
      </w:r>
      <w:r w:rsidRPr="004A7E07">
        <w:rPr>
          <w:sz w:val="20"/>
        </w:rPr>
        <w:fldChar w:fldCharType="end"/>
      </w:r>
    </w:p>
    <w:p w14:paraId="38D8508E" w14:textId="2A63F25D" w:rsidR="004A7E07" w:rsidRDefault="004A7E07">
      <w:pPr>
        <w:pStyle w:val="TOC4"/>
        <w:rPr>
          <w:rFonts w:asciiTheme="minorHAnsi" w:eastAsiaTheme="minorEastAsia" w:hAnsiTheme="minorHAnsi" w:cstheme="minorBidi"/>
          <w:kern w:val="2"/>
          <w:szCs w:val="24"/>
          <w14:ligatures w14:val="standardContextual"/>
        </w:rPr>
      </w:pPr>
      <w:r>
        <w:t>Department of Finance’s role</w:t>
      </w:r>
      <w:r w:rsidRPr="004A7E07">
        <w:rPr>
          <w:sz w:val="20"/>
        </w:rPr>
        <w:tab/>
      </w:r>
      <w:r w:rsidRPr="004A7E07">
        <w:rPr>
          <w:sz w:val="20"/>
        </w:rPr>
        <w:fldChar w:fldCharType="begin"/>
      </w:r>
      <w:r w:rsidRPr="004A7E07">
        <w:rPr>
          <w:sz w:val="20"/>
        </w:rPr>
        <w:instrText xml:space="preserve"> PAGEREF _Toc190158806 \h </w:instrText>
      </w:r>
      <w:r w:rsidRPr="004A7E07">
        <w:rPr>
          <w:sz w:val="20"/>
        </w:rPr>
      </w:r>
      <w:r w:rsidRPr="004A7E07">
        <w:rPr>
          <w:sz w:val="20"/>
        </w:rPr>
        <w:fldChar w:fldCharType="separate"/>
      </w:r>
      <w:r w:rsidR="00882349">
        <w:rPr>
          <w:sz w:val="20"/>
        </w:rPr>
        <w:t>5</w:t>
      </w:r>
      <w:r w:rsidRPr="004A7E07">
        <w:rPr>
          <w:sz w:val="20"/>
        </w:rPr>
        <w:fldChar w:fldCharType="end"/>
      </w:r>
    </w:p>
    <w:p w14:paraId="5D972AD4" w14:textId="09F07FCE" w:rsidR="004A7E07" w:rsidRDefault="004A7E07">
      <w:pPr>
        <w:pStyle w:val="TOC3"/>
        <w:rPr>
          <w:rFonts w:asciiTheme="minorHAnsi" w:eastAsiaTheme="minorEastAsia" w:hAnsiTheme="minorHAnsi" w:cstheme="minorBidi"/>
          <w:kern w:val="2"/>
          <w:szCs w:val="24"/>
          <w14:ligatures w14:val="standardContextual"/>
        </w:rPr>
      </w:pPr>
      <w:r>
        <w:t>Types of Commonwealth bodies</w:t>
      </w:r>
      <w:r w:rsidRPr="004A7E07">
        <w:rPr>
          <w:sz w:val="20"/>
        </w:rPr>
        <w:tab/>
      </w:r>
      <w:r w:rsidRPr="004A7E07">
        <w:rPr>
          <w:sz w:val="20"/>
        </w:rPr>
        <w:fldChar w:fldCharType="begin"/>
      </w:r>
      <w:r w:rsidRPr="004A7E07">
        <w:rPr>
          <w:sz w:val="20"/>
        </w:rPr>
        <w:instrText xml:space="preserve"> PAGEREF _Toc190158807 \h </w:instrText>
      </w:r>
      <w:r w:rsidRPr="004A7E07">
        <w:rPr>
          <w:sz w:val="20"/>
        </w:rPr>
      </w:r>
      <w:r w:rsidRPr="004A7E07">
        <w:rPr>
          <w:sz w:val="20"/>
        </w:rPr>
        <w:fldChar w:fldCharType="separate"/>
      </w:r>
      <w:r w:rsidR="00882349">
        <w:rPr>
          <w:sz w:val="20"/>
        </w:rPr>
        <w:t>5</w:t>
      </w:r>
      <w:r w:rsidRPr="004A7E07">
        <w:rPr>
          <w:sz w:val="20"/>
        </w:rPr>
        <w:fldChar w:fldCharType="end"/>
      </w:r>
    </w:p>
    <w:p w14:paraId="0B52FFA7" w14:textId="1051B72A" w:rsidR="004A7E07" w:rsidRDefault="004A7E07">
      <w:pPr>
        <w:pStyle w:val="TOC3"/>
        <w:rPr>
          <w:rFonts w:asciiTheme="minorHAnsi" w:eastAsiaTheme="minorEastAsia" w:hAnsiTheme="minorHAnsi" w:cstheme="minorBidi"/>
          <w:kern w:val="2"/>
          <w:szCs w:val="24"/>
          <w14:ligatures w14:val="standardContextual"/>
        </w:rPr>
      </w:pPr>
      <w:r>
        <w:t>Application of the finance law</w:t>
      </w:r>
      <w:r w:rsidRPr="004A7E07">
        <w:rPr>
          <w:sz w:val="20"/>
        </w:rPr>
        <w:tab/>
      </w:r>
      <w:r w:rsidRPr="004A7E07">
        <w:rPr>
          <w:sz w:val="20"/>
        </w:rPr>
        <w:fldChar w:fldCharType="begin"/>
      </w:r>
      <w:r w:rsidRPr="004A7E07">
        <w:rPr>
          <w:sz w:val="20"/>
        </w:rPr>
        <w:instrText xml:space="preserve"> PAGEREF _Toc190158808 \h </w:instrText>
      </w:r>
      <w:r w:rsidRPr="004A7E07">
        <w:rPr>
          <w:sz w:val="20"/>
        </w:rPr>
      </w:r>
      <w:r w:rsidRPr="004A7E07">
        <w:rPr>
          <w:sz w:val="20"/>
        </w:rPr>
        <w:fldChar w:fldCharType="separate"/>
      </w:r>
      <w:r w:rsidR="00882349">
        <w:rPr>
          <w:sz w:val="20"/>
        </w:rPr>
        <w:t>7</w:t>
      </w:r>
      <w:r w:rsidRPr="004A7E07">
        <w:rPr>
          <w:sz w:val="20"/>
        </w:rPr>
        <w:fldChar w:fldCharType="end"/>
      </w:r>
    </w:p>
    <w:p w14:paraId="0A266E15" w14:textId="7359CCAF" w:rsidR="004A7E07" w:rsidRDefault="004A7E07">
      <w:pPr>
        <w:pStyle w:val="TOC4"/>
        <w:rPr>
          <w:rFonts w:asciiTheme="minorHAnsi" w:eastAsiaTheme="minorEastAsia" w:hAnsiTheme="minorHAnsi" w:cstheme="minorBidi"/>
          <w:kern w:val="2"/>
          <w:szCs w:val="24"/>
          <w14:ligatures w14:val="standardContextual"/>
        </w:rPr>
      </w:pPr>
      <w:r>
        <w:t>Commonwealth entities</w:t>
      </w:r>
      <w:r w:rsidRPr="004A7E07">
        <w:rPr>
          <w:sz w:val="20"/>
        </w:rPr>
        <w:tab/>
      </w:r>
      <w:r w:rsidRPr="004A7E07">
        <w:rPr>
          <w:sz w:val="20"/>
        </w:rPr>
        <w:fldChar w:fldCharType="begin"/>
      </w:r>
      <w:r w:rsidRPr="004A7E07">
        <w:rPr>
          <w:sz w:val="20"/>
        </w:rPr>
        <w:instrText xml:space="preserve"> PAGEREF _Toc190158809 \h </w:instrText>
      </w:r>
      <w:r w:rsidRPr="004A7E07">
        <w:rPr>
          <w:sz w:val="20"/>
        </w:rPr>
      </w:r>
      <w:r w:rsidRPr="004A7E07">
        <w:rPr>
          <w:sz w:val="20"/>
        </w:rPr>
        <w:fldChar w:fldCharType="separate"/>
      </w:r>
      <w:r w:rsidR="00882349">
        <w:rPr>
          <w:sz w:val="20"/>
        </w:rPr>
        <w:t>7</w:t>
      </w:r>
      <w:r w:rsidRPr="004A7E07">
        <w:rPr>
          <w:sz w:val="20"/>
        </w:rPr>
        <w:fldChar w:fldCharType="end"/>
      </w:r>
    </w:p>
    <w:p w14:paraId="7F59C8E2" w14:textId="5D17385D" w:rsidR="004A7E07" w:rsidRDefault="004A7E07">
      <w:pPr>
        <w:pStyle w:val="TOC4"/>
        <w:rPr>
          <w:rFonts w:asciiTheme="minorHAnsi" w:eastAsiaTheme="minorEastAsia" w:hAnsiTheme="minorHAnsi" w:cstheme="minorBidi"/>
          <w:kern w:val="2"/>
          <w:szCs w:val="24"/>
          <w14:ligatures w14:val="standardContextual"/>
        </w:rPr>
      </w:pPr>
      <w:r>
        <w:t>Accountable authorities</w:t>
      </w:r>
      <w:r w:rsidRPr="004A7E07">
        <w:rPr>
          <w:sz w:val="20"/>
        </w:rPr>
        <w:tab/>
      </w:r>
      <w:r w:rsidRPr="004A7E07">
        <w:rPr>
          <w:sz w:val="20"/>
        </w:rPr>
        <w:fldChar w:fldCharType="begin"/>
      </w:r>
      <w:r w:rsidRPr="004A7E07">
        <w:rPr>
          <w:sz w:val="20"/>
        </w:rPr>
        <w:instrText xml:space="preserve"> PAGEREF _Toc190158810 \h </w:instrText>
      </w:r>
      <w:r w:rsidRPr="004A7E07">
        <w:rPr>
          <w:sz w:val="20"/>
        </w:rPr>
      </w:r>
      <w:r w:rsidRPr="004A7E07">
        <w:rPr>
          <w:sz w:val="20"/>
        </w:rPr>
        <w:fldChar w:fldCharType="separate"/>
      </w:r>
      <w:r w:rsidR="00882349">
        <w:rPr>
          <w:sz w:val="20"/>
        </w:rPr>
        <w:t>8</w:t>
      </w:r>
      <w:r w:rsidRPr="004A7E07">
        <w:rPr>
          <w:sz w:val="20"/>
        </w:rPr>
        <w:fldChar w:fldCharType="end"/>
      </w:r>
    </w:p>
    <w:p w14:paraId="327C7B37" w14:textId="74FA7E3F" w:rsidR="004A7E07" w:rsidRDefault="004A7E07" w:rsidP="004A7E07">
      <w:pPr>
        <w:pStyle w:val="TOC4"/>
        <w:rPr>
          <w:rFonts w:asciiTheme="minorHAnsi" w:eastAsiaTheme="minorEastAsia" w:hAnsiTheme="minorHAnsi" w:cstheme="minorBidi"/>
          <w:kern w:val="2"/>
          <w:szCs w:val="24"/>
          <w14:ligatures w14:val="standardContextual"/>
        </w:rPr>
      </w:pPr>
      <w:r>
        <w:t>Officials</w:t>
      </w:r>
      <w:r w:rsidRPr="004A7E07">
        <w:rPr>
          <w:sz w:val="20"/>
        </w:rPr>
        <w:tab/>
      </w:r>
      <w:r w:rsidRPr="004A7E07">
        <w:rPr>
          <w:sz w:val="20"/>
        </w:rPr>
        <w:fldChar w:fldCharType="begin"/>
      </w:r>
      <w:r w:rsidRPr="004A7E07">
        <w:rPr>
          <w:sz w:val="20"/>
        </w:rPr>
        <w:instrText xml:space="preserve"> PAGEREF _Toc190158811 \h </w:instrText>
      </w:r>
      <w:r w:rsidRPr="004A7E07">
        <w:rPr>
          <w:sz w:val="20"/>
        </w:rPr>
      </w:r>
      <w:r w:rsidRPr="004A7E07">
        <w:rPr>
          <w:sz w:val="20"/>
        </w:rPr>
        <w:fldChar w:fldCharType="separate"/>
      </w:r>
      <w:r w:rsidR="00882349">
        <w:rPr>
          <w:sz w:val="20"/>
        </w:rPr>
        <w:t>8</w:t>
      </w:r>
      <w:r w:rsidRPr="004A7E07">
        <w:rPr>
          <w:sz w:val="20"/>
        </w:rPr>
        <w:fldChar w:fldCharType="end"/>
      </w:r>
    </w:p>
    <w:p w14:paraId="6C8FC338" w14:textId="0EA7F697" w:rsidR="004A7E07" w:rsidRDefault="004A7E07" w:rsidP="004A7E07">
      <w:pPr>
        <w:pStyle w:val="TOC4"/>
        <w:rPr>
          <w:rFonts w:asciiTheme="minorHAnsi" w:eastAsiaTheme="minorEastAsia" w:hAnsiTheme="minorHAnsi" w:cstheme="minorBidi"/>
          <w:kern w:val="2"/>
          <w:szCs w:val="24"/>
          <w14:ligatures w14:val="standardContextual"/>
        </w:rPr>
      </w:pPr>
      <w:r>
        <w:t>Purposes</w:t>
      </w:r>
      <w:r w:rsidRPr="004A7E07">
        <w:rPr>
          <w:sz w:val="20"/>
        </w:rPr>
        <w:tab/>
      </w:r>
      <w:r w:rsidRPr="004A7E07">
        <w:rPr>
          <w:sz w:val="20"/>
        </w:rPr>
        <w:fldChar w:fldCharType="begin"/>
      </w:r>
      <w:r w:rsidRPr="004A7E07">
        <w:rPr>
          <w:sz w:val="20"/>
        </w:rPr>
        <w:instrText xml:space="preserve"> PAGEREF _Toc190158812 \h </w:instrText>
      </w:r>
      <w:r w:rsidRPr="004A7E07">
        <w:rPr>
          <w:sz w:val="20"/>
        </w:rPr>
      </w:r>
      <w:r w:rsidRPr="004A7E07">
        <w:rPr>
          <w:sz w:val="20"/>
        </w:rPr>
        <w:fldChar w:fldCharType="separate"/>
      </w:r>
      <w:r w:rsidR="00882349">
        <w:rPr>
          <w:sz w:val="20"/>
        </w:rPr>
        <w:t>9</w:t>
      </w:r>
      <w:r w:rsidRPr="004A7E07">
        <w:rPr>
          <w:sz w:val="20"/>
        </w:rPr>
        <w:fldChar w:fldCharType="end"/>
      </w:r>
    </w:p>
    <w:p w14:paraId="62413E2B" w14:textId="40B76621" w:rsidR="004A7E07" w:rsidRDefault="004A7E07">
      <w:pPr>
        <w:pStyle w:val="TOC4"/>
        <w:rPr>
          <w:rFonts w:asciiTheme="minorHAnsi" w:eastAsiaTheme="minorEastAsia" w:hAnsiTheme="minorHAnsi" w:cstheme="minorBidi"/>
          <w:kern w:val="2"/>
          <w:szCs w:val="24"/>
          <w14:ligatures w14:val="standardContextual"/>
        </w:rPr>
      </w:pPr>
      <w:r>
        <w:t>Governance and responsibility</w:t>
      </w:r>
      <w:r w:rsidRPr="004A7E07">
        <w:rPr>
          <w:sz w:val="20"/>
        </w:rPr>
        <w:tab/>
      </w:r>
      <w:r w:rsidRPr="004A7E07">
        <w:rPr>
          <w:sz w:val="20"/>
        </w:rPr>
        <w:fldChar w:fldCharType="begin"/>
      </w:r>
      <w:r w:rsidRPr="004A7E07">
        <w:rPr>
          <w:sz w:val="20"/>
        </w:rPr>
        <w:instrText xml:space="preserve"> PAGEREF _Toc190158813 \h </w:instrText>
      </w:r>
      <w:r w:rsidRPr="004A7E07">
        <w:rPr>
          <w:sz w:val="20"/>
        </w:rPr>
      </w:r>
      <w:r w:rsidRPr="004A7E07">
        <w:rPr>
          <w:sz w:val="20"/>
        </w:rPr>
        <w:fldChar w:fldCharType="separate"/>
      </w:r>
      <w:r w:rsidR="00882349">
        <w:rPr>
          <w:sz w:val="20"/>
        </w:rPr>
        <w:t>9</w:t>
      </w:r>
      <w:r w:rsidRPr="004A7E07">
        <w:rPr>
          <w:sz w:val="20"/>
        </w:rPr>
        <w:fldChar w:fldCharType="end"/>
      </w:r>
    </w:p>
    <w:p w14:paraId="7BFAD727" w14:textId="669C39F8" w:rsidR="004A7E07" w:rsidRDefault="004A7E07">
      <w:pPr>
        <w:pStyle w:val="TOC4"/>
        <w:rPr>
          <w:rFonts w:asciiTheme="minorHAnsi" w:eastAsiaTheme="minorEastAsia" w:hAnsiTheme="minorHAnsi" w:cstheme="minorBidi"/>
          <w:kern w:val="2"/>
          <w:szCs w:val="24"/>
          <w14:ligatures w14:val="standardContextual"/>
        </w:rPr>
      </w:pPr>
      <w:r>
        <w:t>Public resources, relevant money and relevant property</w:t>
      </w:r>
      <w:r w:rsidRPr="004A7E07">
        <w:rPr>
          <w:sz w:val="20"/>
        </w:rPr>
        <w:tab/>
      </w:r>
      <w:r w:rsidRPr="004A7E07">
        <w:rPr>
          <w:sz w:val="20"/>
        </w:rPr>
        <w:fldChar w:fldCharType="begin"/>
      </w:r>
      <w:r w:rsidRPr="004A7E07">
        <w:rPr>
          <w:sz w:val="20"/>
        </w:rPr>
        <w:instrText xml:space="preserve"> PAGEREF _Toc190158814 \h </w:instrText>
      </w:r>
      <w:r w:rsidRPr="004A7E07">
        <w:rPr>
          <w:sz w:val="20"/>
        </w:rPr>
      </w:r>
      <w:r w:rsidRPr="004A7E07">
        <w:rPr>
          <w:sz w:val="20"/>
        </w:rPr>
        <w:fldChar w:fldCharType="separate"/>
      </w:r>
      <w:r w:rsidR="00882349">
        <w:rPr>
          <w:sz w:val="20"/>
        </w:rPr>
        <w:t>10</w:t>
      </w:r>
      <w:r w:rsidRPr="004A7E07">
        <w:rPr>
          <w:sz w:val="20"/>
        </w:rPr>
        <w:fldChar w:fldCharType="end"/>
      </w:r>
    </w:p>
    <w:p w14:paraId="611CE3B5" w14:textId="581B0885" w:rsidR="004A7E07" w:rsidRDefault="004A7E07">
      <w:pPr>
        <w:pStyle w:val="TOC3"/>
        <w:rPr>
          <w:rFonts w:asciiTheme="minorHAnsi" w:eastAsiaTheme="minorEastAsia" w:hAnsiTheme="minorHAnsi" w:cstheme="minorBidi"/>
          <w:kern w:val="2"/>
          <w:szCs w:val="24"/>
          <w14:ligatures w14:val="standardContextual"/>
        </w:rPr>
      </w:pPr>
      <w:r>
        <w:t>Application of the Public Service Act</w:t>
      </w:r>
      <w:r w:rsidRPr="004A7E07">
        <w:rPr>
          <w:sz w:val="20"/>
        </w:rPr>
        <w:tab/>
      </w:r>
      <w:r w:rsidRPr="004A7E07">
        <w:rPr>
          <w:sz w:val="20"/>
        </w:rPr>
        <w:fldChar w:fldCharType="begin"/>
      </w:r>
      <w:r w:rsidRPr="004A7E07">
        <w:rPr>
          <w:sz w:val="20"/>
        </w:rPr>
        <w:instrText xml:space="preserve"> PAGEREF _Toc190158815 \h </w:instrText>
      </w:r>
      <w:r w:rsidRPr="004A7E07">
        <w:rPr>
          <w:sz w:val="20"/>
        </w:rPr>
      </w:r>
      <w:r w:rsidRPr="004A7E07">
        <w:rPr>
          <w:sz w:val="20"/>
        </w:rPr>
        <w:fldChar w:fldCharType="separate"/>
      </w:r>
      <w:r w:rsidR="00882349">
        <w:rPr>
          <w:sz w:val="20"/>
        </w:rPr>
        <w:t>10</w:t>
      </w:r>
      <w:r w:rsidRPr="004A7E07">
        <w:rPr>
          <w:sz w:val="20"/>
        </w:rPr>
        <w:fldChar w:fldCharType="end"/>
      </w:r>
    </w:p>
    <w:p w14:paraId="2C58905D" w14:textId="6E201C73" w:rsidR="004A7E07" w:rsidRDefault="004A7E07" w:rsidP="004A7E07">
      <w:pPr>
        <w:pStyle w:val="TOC4"/>
        <w:rPr>
          <w:rFonts w:asciiTheme="minorHAnsi" w:eastAsiaTheme="minorEastAsia" w:hAnsiTheme="minorHAnsi" w:cstheme="minorBidi"/>
          <w:kern w:val="2"/>
          <w:szCs w:val="24"/>
          <w14:ligatures w14:val="standardContextual"/>
        </w:rPr>
      </w:pPr>
      <w:r>
        <w:t>Agencies</w:t>
      </w:r>
      <w:r w:rsidRPr="004A7E07">
        <w:rPr>
          <w:sz w:val="20"/>
        </w:rPr>
        <w:tab/>
      </w:r>
      <w:r w:rsidRPr="004A7E07">
        <w:rPr>
          <w:sz w:val="20"/>
        </w:rPr>
        <w:fldChar w:fldCharType="begin"/>
      </w:r>
      <w:r w:rsidRPr="004A7E07">
        <w:rPr>
          <w:sz w:val="20"/>
        </w:rPr>
        <w:instrText xml:space="preserve"> PAGEREF _Toc190158816 \h </w:instrText>
      </w:r>
      <w:r w:rsidRPr="004A7E07">
        <w:rPr>
          <w:sz w:val="20"/>
        </w:rPr>
      </w:r>
      <w:r w:rsidRPr="004A7E07">
        <w:rPr>
          <w:sz w:val="20"/>
        </w:rPr>
        <w:fldChar w:fldCharType="separate"/>
      </w:r>
      <w:r w:rsidR="00882349">
        <w:rPr>
          <w:sz w:val="20"/>
        </w:rPr>
        <w:t>10</w:t>
      </w:r>
      <w:r w:rsidRPr="004A7E07">
        <w:rPr>
          <w:sz w:val="20"/>
        </w:rPr>
        <w:fldChar w:fldCharType="end"/>
      </w:r>
    </w:p>
    <w:p w14:paraId="5CA7120E" w14:textId="0117026A" w:rsidR="004A7E07" w:rsidRDefault="004A7E07" w:rsidP="004A7E07">
      <w:pPr>
        <w:pStyle w:val="TOC4"/>
        <w:rPr>
          <w:rFonts w:asciiTheme="minorHAnsi" w:eastAsiaTheme="minorEastAsia" w:hAnsiTheme="minorHAnsi" w:cstheme="minorBidi"/>
          <w:kern w:val="2"/>
          <w:szCs w:val="24"/>
          <w14:ligatures w14:val="standardContextual"/>
        </w:rPr>
      </w:pPr>
      <w:r>
        <w:t>Agency Heads</w:t>
      </w:r>
      <w:r w:rsidRPr="004A7E07">
        <w:rPr>
          <w:sz w:val="20"/>
        </w:rPr>
        <w:tab/>
      </w:r>
      <w:r w:rsidRPr="004A7E07">
        <w:rPr>
          <w:sz w:val="20"/>
        </w:rPr>
        <w:fldChar w:fldCharType="begin"/>
      </w:r>
      <w:r w:rsidRPr="004A7E07">
        <w:rPr>
          <w:sz w:val="20"/>
        </w:rPr>
        <w:instrText xml:space="preserve"> PAGEREF _Toc190158817 \h </w:instrText>
      </w:r>
      <w:r w:rsidRPr="004A7E07">
        <w:rPr>
          <w:sz w:val="20"/>
        </w:rPr>
      </w:r>
      <w:r w:rsidRPr="004A7E07">
        <w:rPr>
          <w:sz w:val="20"/>
        </w:rPr>
        <w:fldChar w:fldCharType="separate"/>
      </w:r>
      <w:r w:rsidR="00882349">
        <w:rPr>
          <w:sz w:val="20"/>
        </w:rPr>
        <w:t>11</w:t>
      </w:r>
      <w:r w:rsidRPr="004A7E07">
        <w:rPr>
          <w:sz w:val="20"/>
        </w:rPr>
        <w:fldChar w:fldCharType="end"/>
      </w:r>
    </w:p>
    <w:p w14:paraId="106C8DDD" w14:textId="0A28D21C" w:rsidR="004A7E07" w:rsidRDefault="004A7E07" w:rsidP="004A7E07">
      <w:pPr>
        <w:pStyle w:val="TOC4"/>
        <w:rPr>
          <w:rFonts w:asciiTheme="minorHAnsi" w:eastAsiaTheme="minorEastAsia" w:hAnsiTheme="minorHAnsi" w:cstheme="minorBidi"/>
          <w:kern w:val="2"/>
          <w:szCs w:val="24"/>
          <w14:ligatures w14:val="standardContextual"/>
        </w:rPr>
      </w:pPr>
      <w:r>
        <w:t>APS employees</w:t>
      </w:r>
      <w:r w:rsidRPr="004A7E07">
        <w:rPr>
          <w:sz w:val="20"/>
        </w:rPr>
        <w:tab/>
      </w:r>
      <w:r w:rsidRPr="004A7E07">
        <w:rPr>
          <w:sz w:val="20"/>
        </w:rPr>
        <w:fldChar w:fldCharType="begin"/>
      </w:r>
      <w:r w:rsidRPr="004A7E07">
        <w:rPr>
          <w:sz w:val="20"/>
        </w:rPr>
        <w:instrText xml:space="preserve"> PAGEREF _Toc190158818 \h </w:instrText>
      </w:r>
      <w:r w:rsidRPr="004A7E07">
        <w:rPr>
          <w:sz w:val="20"/>
        </w:rPr>
      </w:r>
      <w:r w:rsidRPr="004A7E07">
        <w:rPr>
          <w:sz w:val="20"/>
        </w:rPr>
        <w:fldChar w:fldCharType="separate"/>
      </w:r>
      <w:r w:rsidR="00882349">
        <w:rPr>
          <w:sz w:val="20"/>
        </w:rPr>
        <w:t>11</w:t>
      </w:r>
      <w:r w:rsidRPr="004A7E07">
        <w:rPr>
          <w:sz w:val="20"/>
        </w:rPr>
        <w:fldChar w:fldCharType="end"/>
      </w:r>
    </w:p>
    <w:p w14:paraId="2F8B048B" w14:textId="3CE50A69" w:rsidR="004A7E07" w:rsidRDefault="004A7E07">
      <w:pPr>
        <w:pStyle w:val="TOC4"/>
        <w:rPr>
          <w:rFonts w:asciiTheme="minorHAnsi" w:eastAsiaTheme="minorEastAsia" w:hAnsiTheme="minorHAnsi" w:cstheme="minorBidi"/>
          <w:kern w:val="2"/>
          <w:szCs w:val="24"/>
          <w14:ligatures w14:val="standardContextual"/>
        </w:rPr>
      </w:pPr>
      <w:r>
        <w:t>Public service terminology</w:t>
      </w:r>
      <w:r w:rsidRPr="004A7E07">
        <w:rPr>
          <w:sz w:val="20"/>
        </w:rPr>
        <w:tab/>
      </w:r>
      <w:r w:rsidRPr="004A7E07">
        <w:rPr>
          <w:sz w:val="20"/>
        </w:rPr>
        <w:fldChar w:fldCharType="begin"/>
      </w:r>
      <w:r w:rsidRPr="004A7E07">
        <w:rPr>
          <w:sz w:val="20"/>
        </w:rPr>
        <w:instrText xml:space="preserve"> PAGEREF _Toc190158819 \h </w:instrText>
      </w:r>
      <w:r w:rsidRPr="004A7E07">
        <w:rPr>
          <w:sz w:val="20"/>
        </w:rPr>
      </w:r>
      <w:r w:rsidRPr="004A7E07">
        <w:rPr>
          <w:sz w:val="20"/>
        </w:rPr>
        <w:fldChar w:fldCharType="separate"/>
      </w:r>
      <w:r w:rsidR="00882349">
        <w:rPr>
          <w:sz w:val="20"/>
        </w:rPr>
        <w:t>12</w:t>
      </w:r>
      <w:r w:rsidRPr="004A7E07">
        <w:rPr>
          <w:sz w:val="20"/>
        </w:rPr>
        <w:fldChar w:fldCharType="end"/>
      </w:r>
    </w:p>
    <w:p w14:paraId="033A1740" w14:textId="0E09B154" w:rsidR="004A7E07" w:rsidRDefault="004A7E07">
      <w:pPr>
        <w:pStyle w:val="TOC2"/>
        <w:rPr>
          <w:rFonts w:asciiTheme="minorHAnsi" w:eastAsiaTheme="minorEastAsia" w:hAnsiTheme="minorHAnsi" w:cstheme="minorBidi"/>
          <w:b w:val="0"/>
          <w:kern w:val="2"/>
          <w:szCs w:val="24"/>
          <w14:ligatures w14:val="standardContextual"/>
        </w:rPr>
      </w:pPr>
      <w:r>
        <w:t>Part 2—Creating a statutory body</w:t>
      </w:r>
      <w:r w:rsidRPr="004A7E07">
        <w:rPr>
          <w:b w:val="0"/>
          <w:sz w:val="20"/>
        </w:rPr>
        <w:tab/>
      </w:r>
      <w:r w:rsidRPr="004A7E07">
        <w:rPr>
          <w:b w:val="0"/>
          <w:sz w:val="20"/>
        </w:rPr>
        <w:fldChar w:fldCharType="begin"/>
      </w:r>
      <w:r w:rsidRPr="004A7E07">
        <w:rPr>
          <w:b w:val="0"/>
          <w:sz w:val="20"/>
        </w:rPr>
        <w:instrText xml:space="preserve"> PAGEREF _Toc190158820 \h </w:instrText>
      </w:r>
      <w:r w:rsidRPr="004A7E07">
        <w:rPr>
          <w:b w:val="0"/>
          <w:sz w:val="20"/>
        </w:rPr>
      </w:r>
      <w:r w:rsidRPr="004A7E07">
        <w:rPr>
          <w:b w:val="0"/>
          <w:sz w:val="20"/>
        </w:rPr>
        <w:fldChar w:fldCharType="separate"/>
      </w:r>
      <w:r w:rsidR="00882349">
        <w:rPr>
          <w:b w:val="0"/>
          <w:sz w:val="20"/>
        </w:rPr>
        <w:t>13</w:t>
      </w:r>
      <w:r w:rsidRPr="004A7E07">
        <w:rPr>
          <w:b w:val="0"/>
          <w:sz w:val="20"/>
        </w:rPr>
        <w:fldChar w:fldCharType="end"/>
      </w:r>
    </w:p>
    <w:p w14:paraId="669AA20D" w14:textId="734FFF9C" w:rsidR="004A7E07" w:rsidRDefault="004A7E07" w:rsidP="004A7E07">
      <w:pPr>
        <w:pStyle w:val="TOC3"/>
        <w:rPr>
          <w:rFonts w:asciiTheme="minorHAnsi" w:eastAsiaTheme="minorEastAsia" w:hAnsiTheme="minorHAnsi" w:cstheme="minorBidi"/>
          <w:kern w:val="2"/>
          <w:szCs w:val="24"/>
          <w14:ligatures w14:val="standardContextual"/>
        </w:rPr>
      </w:pPr>
      <w:r>
        <w:t>Introduction</w:t>
      </w:r>
      <w:r w:rsidRPr="004A7E07">
        <w:rPr>
          <w:sz w:val="20"/>
        </w:rPr>
        <w:tab/>
      </w:r>
      <w:r w:rsidRPr="004A7E07">
        <w:rPr>
          <w:sz w:val="20"/>
        </w:rPr>
        <w:fldChar w:fldCharType="begin"/>
      </w:r>
      <w:r w:rsidRPr="004A7E07">
        <w:rPr>
          <w:sz w:val="20"/>
        </w:rPr>
        <w:instrText xml:space="preserve"> PAGEREF _Toc190158821 \h </w:instrText>
      </w:r>
      <w:r w:rsidRPr="004A7E07">
        <w:rPr>
          <w:sz w:val="20"/>
        </w:rPr>
      </w:r>
      <w:r w:rsidRPr="004A7E07">
        <w:rPr>
          <w:sz w:val="20"/>
        </w:rPr>
        <w:fldChar w:fldCharType="separate"/>
      </w:r>
      <w:r w:rsidR="00882349">
        <w:rPr>
          <w:sz w:val="20"/>
        </w:rPr>
        <w:t>13</w:t>
      </w:r>
      <w:r w:rsidRPr="004A7E07">
        <w:rPr>
          <w:sz w:val="20"/>
        </w:rPr>
        <w:fldChar w:fldCharType="end"/>
      </w:r>
    </w:p>
    <w:p w14:paraId="5547C895" w14:textId="387AF154" w:rsidR="004A7E07" w:rsidRDefault="004A7E07">
      <w:pPr>
        <w:pStyle w:val="TOC3"/>
        <w:rPr>
          <w:rFonts w:asciiTheme="minorHAnsi" w:eastAsiaTheme="minorEastAsia" w:hAnsiTheme="minorHAnsi" w:cstheme="minorBidi"/>
          <w:kern w:val="2"/>
          <w:szCs w:val="24"/>
          <w14:ligatures w14:val="standardContextual"/>
        </w:rPr>
      </w:pPr>
      <w:r>
        <w:t>Should the body be a Commonwealth entity?</w:t>
      </w:r>
      <w:r w:rsidRPr="004A7E07">
        <w:rPr>
          <w:sz w:val="20"/>
        </w:rPr>
        <w:tab/>
      </w:r>
      <w:r w:rsidRPr="004A7E07">
        <w:rPr>
          <w:sz w:val="20"/>
        </w:rPr>
        <w:fldChar w:fldCharType="begin"/>
      </w:r>
      <w:r w:rsidRPr="004A7E07">
        <w:rPr>
          <w:sz w:val="20"/>
        </w:rPr>
        <w:instrText xml:space="preserve"> PAGEREF _Toc190158822 \h </w:instrText>
      </w:r>
      <w:r w:rsidRPr="004A7E07">
        <w:rPr>
          <w:sz w:val="20"/>
        </w:rPr>
      </w:r>
      <w:r w:rsidRPr="004A7E07">
        <w:rPr>
          <w:sz w:val="20"/>
        </w:rPr>
        <w:fldChar w:fldCharType="separate"/>
      </w:r>
      <w:r w:rsidR="00882349">
        <w:rPr>
          <w:sz w:val="20"/>
        </w:rPr>
        <w:t>13</w:t>
      </w:r>
      <w:r w:rsidRPr="004A7E07">
        <w:rPr>
          <w:sz w:val="20"/>
        </w:rPr>
        <w:fldChar w:fldCharType="end"/>
      </w:r>
    </w:p>
    <w:p w14:paraId="3DE6D046" w14:textId="24A606A8" w:rsidR="004A7E07" w:rsidRDefault="004A7E07">
      <w:pPr>
        <w:pStyle w:val="TOC4"/>
        <w:rPr>
          <w:rFonts w:asciiTheme="minorHAnsi" w:eastAsiaTheme="minorEastAsia" w:hAnsiTheme="minorHAnsi" w:cstheme="minorBidi"/>
          <w:kern w:val="2"/>
          <w:szCs w:val="24"/>
          <w14:ligatures w14:val="standardContextual"/>
        </w:rPr>
      </w:pPr>
      <w:r>
        <w:t>If the body should be a Commonwealth entity, or part of one</w:t>
      </w:r>
      <w:r w:rsidRPr="004A7E07">
        <w:rPr>
          <w:sz w:val="20"/>
        </w:rPr>
        <w:tab/>
      </w:r>
      <w:r w:rsidRPr="004A7E07">
        <w:rPr>
          <w:sz w:val="20"/>
        </w:rPr>
        <w:fldChar w:fldCharType="begin"/>
      </w:r>
      <w:r w:rsidRPr="004A7E07">
        <w:rPr>
          <w:sz w:val="20"/>
        </w:rPr>
        <w:instrText xml:space="preserve"> PAGEREF _Toc190158823 \h </w:instrText>
      </w:r>
      <w:r w:rsidRPr="004A7E07">
        <w:rPr>
          <w:sz w:val="20"/>
        </w:rPr>
      </w:r>
      <w:r w:rsidRPr="004A7E07">
        <w:rPr>
          <w:sz w:val="20"/>
        </w:rPr>
        <w:fldChar w:fldCharType="separate"/>
      </w:r>
      <w:r w:rsidR="00882349">
        <w:rPr>
          <w:sz w:val="20"/>
        </w:rPr>
        <w:t>13</w:t>
      </w:r>
      <w:r w:rsidRPr="004A7E07">
        <w:rPr>
          <w:sz w:val="20"/>
        </w:rPr>
        <w:fldChar w:fldCharType="end"/>
      </w:r>
    </w:p>
    <w:p w14:paraId="5AD0E698" w14:textId="6C38A862" w:rsidR="004A7E07" w:rsidRDefault="004A7E07">
      <w:pPr>
        <w:pStyle w:val="TOC4"/>
        <w:rPr>
          <w:rFonts w:asciiTheme="minorHAnsi" w:eastAsiaTheme="minorEastAsia" w:hAnsiTheme="minorHAnsi" w:cstheme="minorBidi"/>
          <w:kern w:val="2"/>
          <w:szCs w:val="24"/>
          <w14:ligatures w14:val="standardContextual"/>
        </w:rPr>
      </w:pPr>
      <w:r>
        <w:t xml:space="preserve">If the body should </w:t>
      </w:r>
      <w:r w:rsidRPr="00191848">
        <w:rPr>
          <w:i/>
        </w:rPr>
        <w:t>not</w:t>
      </w:r>
      <w:r>
        <w:t xml:space="preserve"> be a Commonwealth entity, or part of one</w:t>
      </w:r>
      <w:r w:rsidRPr="004A7E07">
        <w:rPr>
          <w:sz w:val="20"/>
        </w:rPr>
        <w:tab/>
      </w:r>
      <w:r w:rsidRPr="004A7E07">
        <w:rPr>
          <w:sz w:val="20"/>
        </w:rPr>
        <w:fldChar w:fldCharType="begin"/>
      </w:r>
      <w:r w:rsidRPr="004A7E07">
        <w:rPr>
          <w:sz w:val="20"/>
        </w:rPr>
        <w:instrText xml:space="preserve"> PAGEREF _Toc190158824 \h </w:instrText>
      </w:r>
      <w:r w:rsidRPr="004A7E07">
        <w:rPr>
          <w:sz w:val="20"/>
        </w:rPr>
      </w:r>
      <w:r w:rsidRPr="004A7E07">
        <w:rPr>
          <w:sz w:val="20"/>
        </w:rPr>
        <w:fldChar w:fldCharType="separate"/>
      </w:r>
      <w:r w:rsidR="00882349">
        <w:rPr>
          <w:sz w:val="20"/>
        </w:rPr>
        <w:t>13</w:t>
      </w:r>
      <w:r w:rsidRPr="004A7E07">
        <w:rPr>
          <w:sz w:val="20"/>
        </w:rPr>
        <w:fldChar w:fldCharType="end"/>
      </w:r>
    </w:p>
    <w:p w14:paraId="1B2B34E8" w14:textId="34874DDB" w:rsidR="004A7E07" w:rsidRDefault="004A7E07">
      <w:pPr>
        <w:pStyle w:val="TOC3"/>
        <w:rPr>
          <w:rFonts w:asciiTheme="minorHAnsi" w:eastAsiaTheme="minorEastAsia" w:hAnsiTheme="minorHAnsi" w:cstheme="minorBidi"/>
          <w:kern w:val="2"/>
          <w:szCs w:val="24"/>
          <w14:ligatures w14:val="standardContextual"/>
        </w:rPr>
      </w:pPr>
      <w:r>
        <w:t>Should the body be a corporate Commonwealth entity or non</w:t>
      </w:r>
      <w:r>
        <w:noBreakHyphen/>
        <w:t>corporate Commonwealth entity?</w:t>
      </w:r>
      <w:r w:rsidRPr="004A7E07">
        <w:rPr>
          <w:sz w:val="20"/>
        </w:rPr>
        <w:tab/>
      </w:r>
      <w:r w:rsidRPr="004A7E07">
        <w:rPr>
          <w:sz w:val="20"/>
        </w:rPr>
        <w:fldChar w:fldCharType="begin"/>
      </w:r>
      <w:r w:rsidRPr="004A7E07">
        <w:rPr>
          <w:sz w:val="20"/>
        </w:rPr>
        <w:instrText xml:space="preserve"> PAGEREF _Toc190158825 \h </w:instrText>
      </w:r>
      <w:r w:rsidRPr="004A7E07">
        <w:rPr>
          <w:sz w:val="20"/>
        </w:rPr>
      </w:r>
      <w:r w:rsidRPr="004A7E07">
        <w:rPr>
          <w:sz w:val="20"/>
        </w:rPr>
        <w:fldChar w:fldCharType="separate"/>
      </w:r>
      <w:r w:rsidR="00882349">
        <w:rPr>
          <w:sz w:val="20"/>
        </w:rPr>
        <w:t>14</w:t>
      </w:r>
      <w:r w:rsidRPr="004A7E07">
        <w:rPr>
          <w:sz w:val="20"/>
        </w:rPr>
        <w:fldChar w:fldCharType="end"/>
      </w:r>
    </w:p>
    <w:p w14:paraId="63995A08" w14:textId="582F42F5" w:rsidR="004A7E07" w:rsidRDefault="004A7E07">
      <w:pPr>
        <w:pStyle w:val="TOC3"/>
        <w:rPr>
          <w:rFonts w:asciiTheme="minorHAnsi" w:eastAsiaTheme="minorEastAsia" w:hAnsiTheme="minorHAnsi" w:cstheme="minorBidi"/>
          <w:kern w:val="2"/>
          <w:szCs w:val="24"/>
          <w14:ligatures w14:val="standardContextual"/>
        </w:rPr>
      </w:pPr>
      <w:r>
        <w:t>For a non</w:t>
      </w:r>
      <w:r>
        <w:noBreakHyphen/>
        <w:t>corporate body, should it be a listed entity, part of another body that is a listed entity, or part of a Department of State?</w:t>
      </w:r>
      <w:r w:rsidRPr="004A7E07">
        <w:rPr>
          <w:sz w:val="20"/>
        </w:rPr>
        <w:tab/>
      </w:r>
      <w:r w:rsidRPr="004A7E07">
        <w:rPr>
          <w:sz w:val="20"/>
        </w:rPr>
        <w:fldChar w:fldCharType="begin"/>
      </w:r>
      <w:r w:rsidRPr="004A7E07">
        <w:rPr>
          <w:sz w:val="20"/>
        </w:rPr>
        <w:instrText xml:space="preserve"> PAGEREF _Toc190158826 \h </w:instrText>
      </w:r>
      <w:r w:rsidRPr="004A7E07">
        <w:rPr>
          <w:sz w:val="20"/>
        </w:rPr>
      </w:r>
      <w:r w:rsidRPr="004A7E07">
        <w:rPr>
          <w:sz w:val="20"/>
        </w:rPr>
        <w:fldChar w:fldCharType="separate"/>
      </w:r>
      <w:r w:rsidR="00882349">
        <w:rPr>
          <w:sz w:val="20"/>
        </w:rPr>
        <w:t>15</w:t>
      </w:r>
      <w:r w:rsidRPr="004A7E07">
        <w:rPr>
          <w:sz w:val="20"/>
        </w:rPr>
        <w:fldChar w:fldCharType="end"/>
      </w:r>
    </w:p>
    <w:p w14:paraId="0D1FD620" w14:textId="379CA40B" w:rsidR="004A7E07" w:rsidRDefault="004A7E07">
      <w:pPr>
        <w:pStyle w:val="TOC3"/>
        <w:rPr>
          <w:rFonts w:asciiTheme="minorHAnsi" w:eastAsiaTheme="minorEastAsia" w:hAnsiTheme="minorHAnsi" w:cstheme="minorBidi"/>
          <w:kern w:val="2"/>
          <w:szCs w:val="24"/>
          <w14:ligatures w14:val="standardContextual"/>
        </w:rPr>
      </w:pPr>
      <w:r>
        <w:t>Should the Public Service Act apply to the body’s officers and employees?</w:t>
      </w:r>
      <w:r w:rsidRPr="004A7E07">
        <w:rPr>
          <w:sz w:val="20"/>
        </w:rPr>
        <w:tab/>
      </w:r>
      <w:r w:rsidRPr="004A7E07">
        <w:rPr>
          <w:sz w:val="20"/>
        </w:rPr>
        <w:fldChar w:fldCharType="begin"/>
      </w:r>
      <w:r w:rsidRPr="004A7E07">
        <w:rPr>
          <w:sz w:val="20"/>
        </w:rPr>
        <w:instrText xml:space="preserve"> PAGEREF _Toc190158827 \h </w:instrText>
      </w:r>
      <w:r w:rsidRPr="004A7E07">
        <w:rPr>
          <w:sz w:val="20"/>
        </w:rPr>
      </w:r>
      <w:r w:rsidRPr="004A7E07">
        <w:rPr>
          <w:sz w:val="20"/>
        </w:rPr>
        <w:fldChar w:fldCharType="separate"/>
      </w:r>
      <w:r w:rsidR="00882349">
        <w:rPr>
          <w:sz w:val="20"/>
        </w:rPr>
        <w:t>15</w:t>
      </w:r>
      <w:r w:rsidRPr="004A7E07">
        <w:rPr>
          <w:sz w:val="20"/>
        </w:rPr>
        <w:fldChar w:fldCharType="end"/>
      </w:r>
    </w:p>
    <w:p w14:paraId="19664EB6" w14:textId="42F6D7EC" w:rsidR="004A7E07" w:rsidRDefault="004A7E07">
      <w:pPr>
        <w:pStyle w:val="TOC3"/>
        <w:rPr>
          <w:rFonts w:asciiTheme="minorHAnsi" w:eastAsiaTheme="minorEastAsia" w:hAnsiTheme="minorHAnsi" w:cstheme="minorBidi"/>
          <w:kern w:val="2"/>
          <w:szCs w:val="24"/>
          <w14:ligatures w14:val="standardContextual"/>
        </w:rPr>
      </w:pPr>
      <w:r>
        <w:t>Should a Statutory Agency be created?</w:t>
      </w:r>
      <w:r w:rsidRPr="004A7E07">
        <w:rPr>
          <w:sz w:val="20"/>
        </w:rPr>
        <w:tab/>
      </w:r>
      <w:r w:rsidRPr="004A7E07">
        <w:rPr>
          <w:sz w:val="20"/>
        </w:rPr>
        <w:fldChar w:fldCharType="begin"/>
      </w:r>
      <w:r w:rsidRPr="004A7E07">
        <w:rPr>
          <w:sz w:val="20"/>
        </w:rPr>
        <w:instrText xml:space="preserve"> PAGEREF _Toc190158828 \h </w:instrText>
      </w:r>
      <w:r w:rsidRPr="004A7E07">
        <w:rPr>
          <w:sz w:val="20"/>
        </w:rPr>
      </w:r>
      <w:r w:rsidRPr="004A7E07">
        <w:rPr>
          <w:sz w:val="20"/>
        </w:rPr>
        <w:fldChar w:fldCharType="separate"/>
      </w:r>
      <w:r w:rsidR="00882349">
        <w:rPr>
          <w:sz w:val="20"/>
        </w:rPr>
        <w:t>15</w:t>
      </w:r>
      <w:r w:rsidRPr="004A7E07">
        <w:rPr>
          <w:sz w:val="20"/>
        </w:rPr>
        <w:fldChar w:fldCharType="end"/>
      </w:r>
    </w:p>
    <w:p w14:paraId="04E661BB" w14:textId="5B359BC6" w:rsidR="004A7E07" w:rsidRDefault="004A7E07">
      <w:pPr>
        <w:pStyle w:val="TOC2"/>
        <w:rPr>
          <w:rFonts w:asciiTheme="minorHAnsi" w:eastAsiaTheme="minorEastAsia" w:hAnsiTheme="minorHAnsi" w:cstheme="minorBidi"/>
          <w:b w:val="0"/>
          <w:kern w:val="2"/>
          <w:szCs w:val="24"/>
          <w14:ligatures w14:val="standardContextual"/>
        </w:rPr>
      </w:pPr>
      <w:r>
        <w:t>Part 3—Drafting issues and precedents: corporate and non</w:t>
      </w:r>
      <w:r>
        <w:noBreakHyphen/>
        <w:t>corporate bodies</w:t>
      </w:r>
      <w:r w:rsidRPr="004A7E07">
        <w:rPr>
          <w:b w:val="0"/>
          <w:sz w:val="20"/>
        </w:rPr>
        <w:tab/>
      </w:r>
      <w:r w:rsidRPr="004A7E07">
        <w:rPr>
          <w:b w:val="0"/>
          <w:sz w:val="20"/>
        </w:rPr>
        <w:fldChar w:fldCharType="begin"/>
      </w:r>
      <w:r w:rsidRPr="004A7E07">
        <w:rPr>
          <w:b w:val="0"/>
          <w:sz w:val="20"/>
        </w:rPr>
        <w:instrText xml:space="preserve"> PAGEREF _Toc190158829 \h </w:instrText>
      </w:r>
      <w:r w:rsidRPr="004A7E07">
        <w:rPr>
          <w:b w:val="0"/>
          <w:sz w:val="20"/>
        </w:rPr>
      </w:r>
      <w:r w:rsidRPr="004A7E07">
        <w:rPr>
          <w:b w:val="0"/>
          <w:sz w:val="20"/>
        </w:rPr>
        <w:fldChar w:fldCharType="separate"/>
      </w:r>
      <w:r w:rsidR="00882349">
        <w:rPr>
          <w:b w:val="0"/>
          <w:sz w:val="20"/>
        </w:rPr>
        <w:t>17</w:t>
      </w:r>
      <w:r w:rsidRPr="004A7E07">
        <w:rPr>
          <w:b w:val="0"/>
          <w:sz w:val="20"/>
        </w:rPr>
        <w:fldChar w:fldCharType="end"/>
      </w:r>
    </w:p>
    <w:p w14:paraId="153FEC99" w14:textId="21C8D9BF" w:rsidR="004A7E07" w:rsidRDefault="004A7E07">
      <w:pPr>
        <w:pStyle w:val="TOC3"/>
        <w:rPr>
          <w:rFonts w:asciiTheme="minorHAnsi" w:eastAsiaTheme="minorEastAsia" w:hAnsiTheme="minorHAnsi" w:cstheme="minorBidi"/>
          <w:kern w:val="2"/>
          <w:szCs w:val="24"/>
          <w14:ligatures w14:val="standardContextual"/>
        </w:rPr>
      </w:pPr>
      <w:r>
        <w:t>Establishment and name of statutory bodies</w:t>
      </w:r>
      <w:r w:rsidRPr="004A7E07">
        <w:rPr>
          <w:sz w:val="20"/>
        </w:rPr>
        <w:tab/>
      </w:r>
      <w:r w:rsidRPr="004A7E07">
        <w:rPr>
          <w:sz w:val="20"/>
        </w:rPr>
        <w:fldChar w:fldCharType="begin"/>
      </w:r>
      <w:r w:rsidRPr="004A7E07">
        <w:rPr>
          <w:sz w:val="20"/>
        </w:rPr>
        <w:instrText xml:space="preserve"> PAGEREF _Toc190158830 \h </w:instrText>
      </w:r>
      <w:r w:rsidRPr="004A7E07">
        <w:rPr>
          <w:sz w:val="20"/>
        </w:rPr>
      </w:r>
      <w:r w:rsidRPr="004A7E07">
        <w:rPr>
          <w:sz w:val="20"/>
        </w:rPr>
        <w:fldChar w:fldCharType="separate"/>
      </w:r>
      <w:r w:rsidR="00882349">
        <w:rPr>
          <w:sz w:val="20"/>
        </w:rPr>
        <w:t>17</w:t>
      </w:r>
      <w:r w:rsidRPr="004A7E07">
        <w:rPr>
          <w:sz w:val="20"/>
        </w:rPr>
        <w:fldChar w:fldCharType="end"/>
      </w:r>
    </w:p>
    <w:p w14:paraId="50645CC2" w14:textId="52386FF7" w:rsidR="004A7E07" w:rsidRDefault="004A7E07">
      <w:pPr>
        <w:pStyle w:val="TOC3"/>
        <w:rPr>
          <w:rFonts w:asciiTheme="minorHAnsi" w:eastAsiaTheme="minorEastAsia" w:hAnsiTheme="minorHAnsi" w:cstheme="minorBidi"/>
          <w:kern w:val="2"/>
          <w:szCs w:val="24"/>
          <w14:ligatures w14:val="standardContextual"/>
        </w:rPr>
      </w:pPr>
      <w:r>
        <w:t>Establishment and name of statutory offices</w:t>
      </w:r>
      <w:r w:rsidRPr="004A7E07">
        <w:rPr>
          <w:sz w:val="20"/>
        </w:rPr>
        <w:tab/>
      </w:r>
      <w:r w:rsidRPr="004A7E07">
        <w:rPr>
          <w:sz w:val="20"/>
        </w:rPr>
        <w:fldChar w:fldCharType="begin"/>
      </w:r>
      <w:r w:rsidRPr="004A7E07">
        <w:rPr>
          <w:sz w:val="20"/>
        </w:rPr>
        <w:instrText xml:space="preserve"> PAGEREF _Toc190158831 \h </w:instrText>
      </w:r>
      <w:r w:rsidRPr="004A7E07">
        <w:rPr>
          <w:sz w:val="20"/>
        </w:rPr>
      </w:r>
      <w:r w:rsidRPr="004A7E07">
        <w:rPr>
          <w:sz w:val="20"/>
        </w:rPr>
        <w:fldChar w:fldCharType="separate"/>
      </w:r>
      <w:r w:rsidR="00882349">
        <w:rPr>
          <w:sz w:val="20"/>
        </w:rPr>
        <w:t>17</w:t>
      </w:r>
      <w:r w:rsidRPr="004A7E07">
        <w:rPr>
          <w:sz w:val="20"/>
        </w:rPr>
        <w:fldChar w:fldCharType="end"/>
      </w:r>
    </w:p>
    <w:p w14:paraId="35475AA4" w14:textId="6B7E4C26" w:rsidR="004A7E07" w:rsidRDefault="004A7E07">
      <w:pPr>
        <w:pStyle w:val="TOC3"/>
        <w:rPr>
          <w:rFonts w:asciiTheme="minorHAnsi" w:eastAsiaTheme="minorEastAsia" w:hAnsiTheme="minorHAnsi" w:cstheme="minorBidi"/>
          <w:kern w:val="2"/>
          <w:szCs w:val="24"/>
          <w14:ligatures w14:val="standardContextual"/>
        </w:rPr>
      </w:pPr>
      <w:r>
        <w:t>Composition of bodies</w:t>
      </w:r>
      <w:r w:rsidRPr="004A7E07">
        <w:rPr>
          <w:sz w:val="20"/>
        </w:rPr>
        <w:tab/>
      </w:r>
      <w:r w:rsidRPr="004A7E07">
        <w:rPr>
          <w:sz w:val="20"/>
        </w:rPr>
        <w:fldChar w:fldCharType="begin"/>
      </w:r>
      <w:r w:rsidRPr="004A7E07">
        <w:rPr>
          <w:sz w:val="20"/>
        </w:rPr>
        <w:instrText xml:space="preserve"> PAGEREF _Toc190158832 \h </w:instrText>
      </w:r>
      <w:r w:rsidRPr="004A7E07">
        <w:rPr>
          <w:sz w:val="20"/>
        </w:rPr>
      </w:r>
      <w:r w:rsidRPr="004A7E07">
        <w:rPr>
          <w:sz w:val="20"/>
        </w:rPr>
        <w:fldChar w:fldCharType="separate"/>
      </w:r>
      <w:r w:rsidR="00882349">
        <w:rPr>
          <w:sz w:val="20"/>
        </w:rPr>
        <w:t>18</w:t>
      </w:r>
      <w:r w:rsidRPr="004A7E07">
        <w:rPr>
          <w:sz w:val="20"/>
        </w:rPr>
        <w:fldChar w:fldCharType="end"/>
      </w:r>
    </w:p>
    <w:p w14:paraId="0D6D0918" w14:textId="0E8F5FA7" w:rsidR="004A7E07" w:rsidRDefault="004A7E07">
      <w:pPr>
        <w:pStyle w:val="TOC3"/>
        <w:rPr>
          <w:rFonts w:asciiTheme="minorHAnsi" w:eastAsiaTheme="minorEastAsia" w:hAnsiTheme="minorHAnsi" w:cstheme="minorBidi"/>
          <w:kern w:val="2"/>
          <w:szCs w:val="24"/>
          <w14:ligatures w14:val="standardContextual"/>
        </w:rPr>
      </w:pPr>
      <w:r>
        <w:lastRenderedPageBreak/>
        <w:t>CEO or governing board?</w:t>
      </w:r>
      <w:r w:rsidRPr="004A7E07">
        <w:rPr>
          <w:sz w:val="20"/>
        </w:rPr>
        <w:tab/>
      </w:r>
      <w:r w:rsidRPr="004A7E07">
        <w:rPr>
          <w:sz w:val="20"/>
        </w:rPr>
        <w:fldChar w:fldCharType="begin"/>
      </w:r>
      <w:r w:rsidRPr="004A7E07">
        <w:rPr>
          <w:sz w:val="20"/>
        </w:rPr>
        <w:instrText xml:space="preserve"> PAGEREF _Toc190158833 \h </w:instrText>
      </w:r>
      <w:r w:rsidRPr="004A7E07">
        <w:rPr>
          <w:sz w:val="20"/>
        </w:rPr>
      </w:r>
      <w:r w:rsidRPr="004A7E07">
        <w:rPr>
          <w:sz w:val="20"/>
        </w:rPr>
        <w:fldChar w:fldCharType="separate"/>
      </w:r>
      <w:r w:rsidR="00882349">
        <w:rPr>
          <w:sz w:val="20"/>
        </w:rPr>
        <w:t>19</w:t>
      </w:r>
      <w:r w:rsidRPr="004A7E07">
        <w:rPr>
          <w:sz w:val="20"/>
        </w:rPr>
        <w:fldChar w:fldCharType="end"/>
      </w:r>
    </w:p>
    <w:p w14:paraId="2B028415" w14:textId="3C031000" w:rsidR="004A7E07" w:rsidRDefault="004A7E07">
      <w:pPr>
        <w:pStyle w:val="TOC3"/>
        <w:rPr>
          <w:rFonts w:asciiTheme="minorHAnsi" w:eastAsiaTheme="minorEastAsia" w:hAnsiTheme="minorHAnsi" w:cstheme="minorBidi"/>
          <w:kern w:val="2"/>
          <w:szCs w:val="24"/>
          <w14:ligatures w14:val="standardContextual"/>
        </w:rPr>
      </w:pPr>
      <w:r>
        <w:t>Allocation of functions</w:t>
      </w:r>
      <w:r w:rsidRPr="004A7E07">
        <w:rPr>
          <w:sz w:val="20"/>
        </w:rPr>
        <w:tab/>
      </w:r>
      <w:r w:rsidRPr="004A7E07">
        <w:rPr>
          <w:sz w:val="20"/>
        </w:rPr>
        <w:fldChar w:fldCharType="begin"/>
      </w:r>
      <w:r w:rsidRPr="004A7E07">
        <w:rPr>
          <w:sz w:val="20"/>
        </w:rPr>
        <w:instrText xml:space="preserve"> PAGEREF _Toc190158834 \h </w:instrText>
      </w:r>
      <w:r w:rsidRPr="004A7E07">
        <w:rPr>
          <w:sz w:val="20"/>
        </w:rPr>
      </w:r>
      <w:r w:rsidRPr="004A7E07">
        <w:rPr>
          <w:sz w:val="20"/>
        </w:rPr>
        <w:fldChar w:fldCharType="separate"/>
      </w:r>
      <w:r w:rsidR="00882349">
        <w:rPr>
          <w:sz w:val="20"/>
        </w:rPr>
        <w:t>19</w:t>
      </w:r>
      <w:r w:rsidRPr="004A7E07">
        <w:rPr>
          <w:sz w:val="20"/>
        </w:rPr>
        <w:fldChar w:fldCharType="end"/>
      </w:r>
    </w:p>
    <w:p w14:paraId="1A91F378" w14:textId="2614E7FF" w:rsidR="004A7E07" w:rsidRDefault="004A7E07" w:rsidP="004A7E07">
      <w:pPr>
        <w:pStyle w:val="TOC3"/>
        <w:rPr>
          <w:rFonts w:asciiTheme="minorHAnsi" w:eastAsiaTheme="minorEastAsia" w:hAnsiTheme="minorHAnsi" w:cstheme="minorBidi"/>
          <w:kern w:val="2"/>
          <w:szCs w:val="24"/>
          <w14:ligatures w14:val="standardContextual"/>
        </w:rPr>
      </w:pPr>
      <w:r>
        <w:t>Powers</w:t>
      </w:r>
      <w:r w:rsidRPr="004A7E07">
        <w:rPr>
          <w:sz w:val="20"/>
        </w:rPr>
        <w:tab/>
      </w:r>
      <w:r w:rsidRPr="004A7E07">
        <w:rPr>
          <w:sz w:val="20"/>
        </w:rPr>
        <w:fldChar w:fldCharType="begin"/>
      </w:r>
      <w:r w:rsidRPr="004A7E07">
        <w:rPr>
          <w:sz w:val="20"/>
        </w:rPr>
        <w:instrText xml:space="preserve"> PAGEREF _Toc190158835 \h </w:instrText>
      </w:r>
      <w:r w:rsidRPr="004A7E07">
        <w:rPr>
          <w:sz w:val="20"/>
        </w:rPr>
      </w:r>
      <w:r w:rsidRPr="004A7E07">
        <w:rPr>
          <w:sz w:val="20"/>
        </w:rPr>
        <w:fldChar w:fldCharType="separate"/>
      </w:r>
      <w:r w:rsidR="00882349">
        <w:rPr>
          <w:sz w:val="20"/>
        </w:rPr>
        <w:t>20</w:t>
      </w:r>
      <w:r w:rsidRPr="004A7E07">
        <w:rPr>
          <w:sz w:val="20"/>
        </w:rPr>
        <w:fldChar w:fldCharType="end"/>
      </w:r>
    </w:p>
    <w:p w14:paraId="6C361443" w14:textId="3EA16D43" w:rsidR="004A7E07" w:rsidRDefault="004A7E07">
      <w:pPr>
        <w:pStyle w:val="TOC3"/>
        <w:rPr>
          <w:rFonts w:asciiTheme="minorHAnsi" w:eastAsiaTheme="minorEastAsia" w:hAnsiTheme="minorHAnsi" w:cstheme="minorBidi"/>
          <w:kern w:val="2"/>
          <w:szCs w:val="24"/>
          <w14:ligatures w14:val="standardContextual"/>
        </w:rPr>
      </w:pPr>
      <w:r>
        <w:t>Performance of functions and exercise of powers outside Australia</w:t>
      </w:r>
      <w:r w:rsidRPr="004A7E07">
        <w:rPr>
          <w:sz w:val="20"/>
        </w:rPr>
        <w:tab/>
      </w:r>
      <w:r w:rsidRPr="004A7E07">
        <w:rPr>
          <w:sz w:val="20"/>
        </w:rPr>
        <w:fldChar w:fldCharType="begin"/>
      </w:r>
      <w:r w:rsidRPr="004A7E07">
        <w:rPr>
          <w:sz w:val="20"/>
        </w:rPr>
        <w:instrText xml:space="preserve"> PAGEREF _Toc190158836 \h </w:instrText>
      </w:r>
      <w:r w:rsidRPr="004A7E07">
        <w:rPr>
          <w:sz w:val="20"/>
        </w:rPr>
      </w:r>
      <w:r w:rsidRPr="004A7E07">
        <w:rPr>
          <w:sz w:val="20"/>
        </w:rPr>
        <w:fldChar w:fldCharType="separate"/>
      </w:r>
      <w:r w:rsidR="00882349">
        <w:rPr>
          <w:sz w:val="20"/>
        </w:rPr>
        <w:t>20</w:t>
      </w:r>
      <w:r w:rsidRPr="004A7E07">
        <w:rPr>
          <w:sz w:val="20"/>
        </w:rPr>
        <w:fldChar w:fldCharType="end"/>
      </w:r>
    </w:p>
    <w:p w14:paraId="71B44E17" w14:textId="02C51E4C" w:rsidR="004A7E07" w:rsidRDefault="004A7E07">
      <w:pPr>
        <w:pStyle w:val="TOC3"/>
        <w:rPr>
          <w:rFonts w:asciiTheme="minorHAnsi" w:eastAsiaTheme="minorEastAsia" w:hAnsiTheme="minorHAnsi" w:cstheme="minorBidi"/>
          <w:kern w:val="2"/>
          <w:szCs w:val="24"/>
          <w14:ligatures w14:val="standardContextual"/>
        </w:rPr>
      </w:pPr>
      <w:r>
        <w:t>Listing an entity for the purposes of the finance law</w:t>
      </w:r>
      <w:r w:rsidRPr="004A7E07">
        <w:rPr>
          <w:sz w:val="20"/>
        </w:rPr>
        <w:tab/>
      </w:r>
      <w:r w:rsidRPr="004A7E07">
        <w:rPr>
          <w:sz w:val="20"/>
        </w:rPr>
        <w:fldChar w:fldCharType="begin"/>
      </w:r>
      <w:r w:rsidRPr="004A7E07">
        <w:rPr>
          <w:sz w:val="20"/>
        </w:rPr>
        <w:instrText xml:space="preserve"> PAGEREF _Toc190158837 \h </w:instrText>
      </w:r>
      <w:r w:rsidRPr="004A7E07">
        <w:rPr>
          <w:sz w:val="20"/>
        </w:rPr>
      </w:r>
      <w:r w:rsidRPr="004A7E07">
        <w:rPr>
          <w:sz w:val="20"/>
        </w:rPr>
        <w:fldChar w:fldCharType="separate"/>
      </w:r>
      <w:r w:rsidR="00882349">
        <w:rPr>
          <w:sz w:val="20"/>
        </w:rPr>
        <w:t>21</w:t>
      </w:r>
      <w:r w:rsidRPr="004A7E07">
        <w:rPr>
          <w:sz w:val="20"/>
        </w:rPr>
        <w:fldChar w:fldCharType="end"/>
      </w:r>
    </w:p>
    <w:p w14:paraId="2D24BD05" w14:textId="1A33BD0B" w:rsidR="004A7E07" w:rsidRDefault="004A7E07" w:rsidP="004A7E07">
      <w:pPr>
        <w:pStyle w:val="TOC4"/>
        <w:rPr>
          <w:rFonts w:asciiTheme="minorHAnsi" w:eastAsiaTheme="minorEastAsia" w:hAnsiTheme="minorHAnsi" w:cstheme="minorBidi"/>
          <w:kern w:val="2"/>
          <w:szCs w:val="24"/>
          <w14:ligatures w14:val="standardContextual"/>
        </w:rPr>
      </w:pPr>
      <w:r>
        <w:t>General</w:t>
      </w:r>
      <w:r w:rsidRPr="004A7E07">
        <w:rPr>
          <w:sz w:val="20"/>
        </w:rPr>
        <w:tab/>
      </w:r>
      <w:r w:rsidRPr="004A7E07">
        <w:rPr>
          <w:sz w:val="20"/>
        </w:rPr>
        <w:fldChar w:fldCharType="begin"/>
      </w:r>
      <w:r w:rsidRPr="004A7E07">
        <w:rPr>
          <w:sz w:val="20"/>
        </w:rPr>
        <w:instrText xml:space="preserve"> PAGEREF _Toc190158838 \h </w:instrText>
      </w:r>
      <w:r w:rsidRPr="004A7E07">
        <w:rPr>
          <w:sz w:val="20"/>
        </w:rPr>
      </w:r>
      <w:r w:rsidRPr="004A7E07">
        <w:rPr>
          <w:sz w:val="20"/>
        </w:rPr>
        <w:fldChar w:fldCharType="separate"/>
      </w:r>
      <w:r w:rsidR="00882349">
        <w:rPr>
          <w:sz w:val="20"/>
        </w:rPr>
        <w:t>21</w:t>
      </w:r>
      <w:r w:rsidRPr="004A7E07">
        <w:rPr>
          <w:sz w:val="20"/>
        </w:rPr>
        <w:fldChar w:fldCharType="end"/>
      </w:r>
    </w:p>
    <w:p w14:paraId="75743B9C" w14:textId="59B0A23F" w:rsidR="004A7E07" w:rsidRDefault="004A7E07">
      <w:pPr>
        <w:pStyle w:val="TOC4"/>
        <w:rPr>
          <w:rFonts w:asciiTheme="minorHAnsi" w:eastAsiaTheme="minorEastAsia" w:hAnsiTheme="minorHAnsi" w:cstheme="minorBidi"/>
          <w:kern w:val="2"/>
          <w:szCs w:val="24"/>
          <w14:ligatures w14:val="standardContextual"/>
        </w:rPr>
      </w:pPr>
      <w:r>
        <w:t>Where a body is to be a listed entity</w:t>
      </w:r>
      <w:r w:rsidRPr="004A7E07">
        <w:rPr>
          <w:sz w:val="20"/>
        </w:rPr>
        <w:tab/>
      </w:r>
      <w:r w:rsidRPr="004A7E07">
        <w:rPr>
          <w:sz w:val="20"/>
        </w:rPr>
        <w:fldChar w:fldCharType="begin"/>
      </w:r>
      <w:r w:rsidRPr="004A7E07">
        <w:rPr>
          <w:sz w:val="20"/>
        </w:rPr>
        <w:instrText xml:space="preserve"> PAGEREF _Toc190158839 \h </w:instrText>
      </w:r>
      <w:r w:rsidRPr="004A7E07">
        <w:rPr>
          <w:sz w:val="20"/>
        </w:rPr>
      </w:r>
      <w:r w:rsidRPr="004A7E07">
        <w:rPr>
          <w:sz w:val="20"/>
        </w:rPr>
        <w:fldChar w:fldCharType="separate"/>
      </w:r>
      <w:r w:rsidR="00882349">
        <w:rPr>
          <w:sz w:val="20"/>
        </w:rPr>
        <w:t>21</w:t>
      </w:r>
      <w:r w:rsidRPr="004A7E07">
        <w:rPr>
          <w:sz w:val="20"/>
        </w:rPr>
        <w:fldChar w:fldCharType="end"/>
      </w:r>
    </w:p>
    <w:p w14:paraId="071FC4DD" w14:textId="759A61CE" w:rsidR="004A7E07" w:rsidRDefault="004A7E07">
      <w:pPr>
        <w:pStyle w:val="TOC4"/>
        <w:rPr>
          <w:rFonts w:asciiTheme="minorHAnsi" w:eastAsiaTheme="minorEastAsia" w:hAnsiTheme="minorHAnsi" w:cstheme="minorBidi"/>
          <w:kern w:val="2"/>
          <w:szCs w:val="24"/>
          <w14:ligatures w14:val="standardContextual"/>
        </w:rPr>
      </w:pPr>
      <w:r>
        <w:t>Where a body is to be part of a listed entity</w:t>
      </w:r>
      <w:r w:rsidRPr="004A7E07">
        <w:rPr>
          <w:sz w:val="20"/>
        </w:rPr>
        <w:tab/>
      </w:r>
      <w:r w:rsidRPr="004A7E07">
        <w:rPr>
          <w:sz w:val="20"/>
        </w:rPr>
        <w:fldChar w:fldCharType="begin"/>
      </w:r>
      <w:r w:rsidRPr="004A7E07">
        <w:rPr>
          <w:sz w:val="20"/>
        </w:rPr>
        <w:instrText xml:space="preserve"> PAGEREF _Toc190158840 \h </w:instrText>
      </w:r>
      <w:r w:rsidRPr="004A7E07">
        <w:rPr>
          <w:sz w:val="20"/>
        </w:rPr>
      </w:r>
      <w:r w:rsidRPr="004A7E07">
        <w:rPr>
          <w:sz w:val="20"/>
        </w:rPr>
        <w:fldChar w:fldCharType="separate"/>
      </w:r>
      <w:r w:rsidR="00882349">
        <w:rPr>
          <w:sz w:val="20"/>
        </w:rPr>
        <w:t>21</w:t>
      </w:r>
      <w:r w:rsidRPr="004A7E07">
        <w:rPr>
          <w:sz w:val="20"/>
        </w:rPr>
        <w:fldChar w:fldCharType="end"/>
      </w:r>
    </w:p>
    <w:p w14:paraId="68D0090E" w14:textId="295C1ADE" w:rsidR="004A7E07" w:rsidRDefault="004A7E07">
      <w:pPr>
        <w:pStyle w:val="TOC4"/>
        <w:rPr>
          <w:rFonts w:asciiTheme="minorHAnsi" w:eastAsiaTheme="minorEastAsia" w:hAnsiTheme="minorHAnsi" w:cstheme="minorBidi"/>
          <w:kern w:val="2"/>
          <w:szCs w:val="24"/>
          <w14:ligatures w14:val="standardContextual"/>
        </w:rPr>
      </w:pPr>
      <w:r>
        <w:t>Where a group of persons is to be a listed entity</w:t>
      </w:r>
      <w:r w:rsidRPr="004A7E07">
        <w:rPr>
          <w:sz w:val="20"/>
        </w:rPr>
        <w:tab/>
      </w:r>
      <w:r w:rsidRPr="004A7E07">
        <w:rPr>
          <w:sz w:val="20"/>
        </w:rPr>
        <w:fldChar w:fldCharType="begin"/>
      </w:r>
      <w:r w:rsidRPr="004A7E07">
        <w:rPr>
          <w:sz w:val="20"/>
        </w:rPr>
        <w:instrText xml:space="preserve"> PAGEREF _Toc190158841 \h </w:instrText>
      </w:r>
      <w:r w:rsidRPr="004A7E07">
        <w:rPr>
          <w:sz w:val="20"/>
        </w:rPr>
      </w:r>
      <w:r w:rsidRPr="004A7E07">
        <w:rPr>
          <w:sz w:val="20"/>
        </w:rPr>
        <w:fldChar w:fldCharType="separate"/>
      </w:r>
      <w:r w:rsidR="00882349">
        <w:rPr>
          <w:sz w:val="20"/>
        </w:rPr>
        <w:t>22</w:t>
      </w:r>
      <w:r w:rsidRPr="004A7E07">
        <w:rPr>
          <w:sz w:val="20"/>
        </w:rPr>
        <w:fldChar w:fldCharType="end"/>
      </w:r>
    </w:p>
    <w:p w14:paraId="0FF855D3" w14:textId="2FE59375" w:rsidR="004A7E07" w:rsidRDefault="004A7E07">
      <w:pPr>
        <w:pStyle w:val="TOC4"/>
        <w:rPr>
          <w:rFonts w:asciiTheme="minorHAnsi" w:eastAsiaTheme="minorEastAsia" w:hAnsiTheme="minorHAnsi" w:cstheme="minorBidi"/>
          <w:kern w:val="2"/>
          <w:szCs w:val="24"/>
          <w14:ligatures w14:val="standardContextual"/>
        </w:rPr>
      </w:pPr>
      <w:r>
        <w:t>Who should be the accountable authority of a listed entity?</w:t>
      </w:r>
      <w:r w:rsidRPr="004A7E07">
        <w:rPr>
          <w:sz w:val="20"/>
        </w:rPr>
        <w:tab/>
      </w:r>
      <w:r w:rsidRPr="004A7E07">
        <w:rPr>
          <w:sz w:val="20"/>
        </w:rPr>
        <w:fldChar w:fldCharType="begin"/>
      </w:r>
      <w:r w:rsidRPr="004A7E07">
        <w:rPr>
          <w:sz w:val="20"/>
        </w:rPr>
        <w:instrText xml:space="preserve"> PAGEREF _Toc190158842 \h </w:instrText>
      </w:r>
      <w:r w:rsidRPr="004A7E07">
        <w:rPr>
          <w:sz w:val="20"/>
        </w:rPr>
      </w:r>
      <w:r w:rsidRPr="004A7E07">
        <w:rPr>
          <w:sz w:val="20"/>
        </w:rPr>
        <w:fldChar w:fldCharType="separate"/>
      </w:r>
      <w:r w:rsidR="00882349">
        <w:rPr>
          <w:sz w:val="20"/>
        </w:rPr>
        <w:t>23</w:t>
      </w:r>
      <w:r w:rsidRPr="004A7E07">
        <w:rPr>
          <w:sz w:val="20"/>
        </w:rPr>
        <w:fldChar w:fldCharType="end"/>
      </w:r>
    </w:p>
    <w:p w14:paraId="45013D2B" w14:textId="3B0182F7" w:rsidR="004A7E07" w:rsidRDefault="004A7E07">
      <w:pPr>
        <w:pStyle w:val="TOC4"/>
        <w:rPr>
          <w:rFonts w:asciiTheme="minorHAnsi" w:eastAsiaTheme="minorEastAsia" w:hAnsiTheme="minorHAnsi" w:cstheme="minorBidi"/>
          <w:kern w:val="2"/>
          <w:szCs w:val="24"/>
          <w14:ligatures w14:val="standardContextual"/>
        </w:rPr>
      </w:pPr>
      <w:r>
        <w:t>Who should be the officials of a listed entity?</w:t>
      </w:r>
      <w:r w:rsidRPr="004A7E07">
        <w:rPr>
          <w:sz w:val="20"/>
        </w:rPr>
        <w:tab/>
      </w:r>
      <w:r w:rsidRPr="004A7E07">
        <w:rPr>
          <w:sz w:val="20"/>
        </w:rPr>
        <w:fldChar w:fldCharType="begin"/>
      </w:r>
      <w:r w:rsidRPr="004A7E07">
        <w:rPr>
          <w:sz w:val="20"/>
        </w:rPr>
        <w:instrText xml:space="preserve"> PAGEREF _Toc190158843 \h </w:instrText>
      </w:r>
      <w:r w:rsidRPr="004A7E07">
        <w:rPr>
          <w:sz w:val="20"/>
        </w:rPr>
      </w:r>
      <w:r w:rsidRPr="004A7E07">
        <w:rPr>
          <w:sz w:val="20"/>
        </w:rPr>
        <w:fldChar w:fldCharType="separate"/>
      </w:r>
      <w:r w:rsidR="00882349">
        <w:rPr>
          <w:sz w:val="20"/>
        </w:rPr>
        <w:t>23</w:t>
      </w:r>
      <w:r w:rsidRPr="004A7E07">
        <w:rPr>
          <w:sz w:val="20"/>
        </w:rPr>
        <w:fldChar w:fldCharType="end"/>
      </w:r>
    </w:p>
    <w:p w14:paraId="5B947954" w14:textId="4F6B4DEA" w:rsidR="004A7E07" w:rsidRDefault="004A7E07">
      <w:pPr>
        <w:pStyle w:val="TOC4"/>
        <w:rPr>
          <w:rFonts w:asciiTheme="minorHAnsi" w:eastAsiaTheme="minorEastAsia" w:hAnsiTheme="minorHAnsi" w:cstheme="minorBidi"/>
          <w:kern w:val="2"/>
          <w:szCs w:val="24"/>
          <w14:ligatures w14:val="standardContextual"/>
        </w:rPr>
      </w:pPr>
      <w:r>
        <w:t>What should be the purposes of a listed entity?</w:t>
      </w:r>
      <w:r w:rsidRPr="004A7E07">
        <w:rPr>
          <w:sz w:val="20"/>
        </w:rPr>
        <w:tab/>
      </w:r>
      <w:r w:rsidRPr="004A7E07">
        <w:rPr>
          <w:sz w:val="20"/>
        </w:rPr>
        <w:fldChar w:fldCharType="begin"/>
      </w:r>
      <w:r w:rsidRPr="004A7E07">
        <w:rPr>
          <w:sz w:val="20"/>
        </w:rPr>
        <w:instrText xml:space="preserve"> PAGEREF _Toc190158844 \h </w:instrText>
      </w:r>
      <w:r w:rsidRPr="004A7E07">
        <w:rPr>
          <w:sz w:val="20"/>
        </w:rPr>
      </w:r>
      <w:r w:rsidRPr="004A7E07">
        <w:rPr>
          <w:sz w:val="20"/>
        </w:rPr>
        <w:fldChar w:fldCharType="separate"/>
      </w:r>
      <w:r w:rsidR="00882349">
        <w:rPr>
          <w:sz w:val="20"/>
        </w:rPr>
        <w:t>23</w:t>
      </w:r>
      <w:r w:rsidRPr="004A7E07">
        <w:rPr>
          <w:sz w:val="20"/>
        </w:rPr>
        <w:fldChar w:fldCharType="end"/>
      </w:r>
    </w:p>
    <w:p w14:paraId="69FF7C21" w14:textId="1CE5BEF7" w:rsidR="004A7E07" w:rsidRDefault="004A7E07">
      <w:pPr>
        <w:pStyle w:val="TOC3"/>
        <w:rPr>
          <w:rFonts w:asciiTheme="minorHAnsi" w:eastAsiaTheme="minorEastAsia" w:hAnsiTheme="minorHAnsi" w:cstheme="minorBidi"/>
          <w:kern w:val="2"/>
          <w:szCs w:val="24"/>
          <w14:ligatures w14:val="standardContextual"/>
        </w:rPr>
      </w:pPr>
      <w:r>
        <w:t>Decision</w:t>
      </w:r>
      <w:r>
        <w:noBreakHyphen/>
        <w:t>making by groups of people</w:t>
      </w:r>
      <w:r w:rsidRPr="004A7E07">
        <w:rPr>
          <w:sz w:val="20"/>
        </w:rPr>
        <w:tab/>
      </w:r>
      <w:r w:rsidRPr="004A7E07">
        <w:rPr>
          <w:sz w:val="20"/>
        </w:rPr>
        <w:fldChar w:fldCharType="begin"/>
      </w:r>
      <w:r w:rsidRPr="004A7E07">
        <w:rPr>
          <w:sz w:val="20"/>
        </w:rPr>
        <w:instrText xml:space="preserve"> PAGEREF _Toc190158845 \h </w:instrText>
      </w:r>
      <w:r w:rsidRPr="004A7E07">
        <w:rPr>
          <w:sz w:val="20"/>
        </w:rPr>
      </w:r>
      <w:r w:rsidRPr="004A7E07">
        <w:rPr>
          <w:sz w:val="20"/>
        </w:rPr>
        <w:fldChar w:fldCharType="separate"/>
      </w:r>
      <w:r w:rsidR="00882349">
        <w:rPr>
          <w:sz w:val="20"/>
        </w:rPr>
        <w:t>24</w:t>
      </w:r>
      <w:r w:rsidRPr="004A7E07">
        <w:rPr>
          <w:sz w:val="20"/>
        </w:rPr>
        <w:fldChar w:fldCharType="end"/>
      </w:r>
    </w:p>
    <w:p w14:paraId="0949FE6B" w14:textId="6FC7EB76" w:rsidR="004A7E07" w:rsidRDefault="004A7E07" w:rsidP="004A7E07">
      <w:pPr>
        <w:pStyle w:val="TOC3"/>
        <w:rPr>
          <w:rFonts w:asciiTheme="minorHAnsi" w:eastAsiaTheme="minorEastAsia" w:hAnsiTheme="minorHAnsi" w:cstheme="minorBidi"/>
          <w:kern w:val="2"/>
          <w:szCs w:val="24"/>
          <w14:ligatures w14:val="standardContextual"/>
        </w:rPr>
      </w:pPr>
      <w:r>
        <w:t>Appointments</w:t>
      </w:r>
      <w:r w:rsidRPr="004A7E07">
        <w:rPr>
          <w:sz w:val="20"/>
        </w:rPr>
        <w:tab/>
      </w:r>
      <w:r w:rsidRPr="004A7E07">
        <w:rPr>
          <w:sz w:val="20"/>
        </w:rPr>
        <w:fldChar w:fldCharType="begin"/>
      </w:r>
      <w:r w:rsidRPr="004A7E07">
        <w:rPr>
          <w:sz w:val="20"/>
        </w:rPr>
        <w:instrText xml:space="preserve"> PAGEREF _Toc190158846 \h </w:instrText>
      </w:r>
      <w:r w:rsidRPr="004A7E07">
        <w:rPr>
          <w:sz w:val="20"/>
        </w:rPr>
      </w:r>
      <w:r w:rsidRPr="004A7E07">
        <w:rPr>
          <w:sz w:val="20"/>
        </w:rPr>
        <w:fldChar w:fldCharType="separate"/>
      </w:r>
      <w:r w:rsidR="00882349">
        <w:rPr>
          <w:sz w:val="20"/>
        </w:rPr>
        <w:t>26</w:t>
      </w:r>
      <w:r w:rsidRPr="004A7E07">
        <w:rPr>
          <w:sz w:val="20"/>
        </w:rPr>
        <w:fldChar w:fldCharType="end"/>
      </w:r>
    </w:p>
    <w:p w14:paraId="76B20F15" w14:textId="34CAF888" w:rsidR="004A7E07" w:rsidRDefault="004A7E07" w:rsidP="004A7E07">
      <w:pPr>
        <w:pStyle w:val="TOC4"/>
        <w:rPr>
          <w:rFonts w:asciiTheme="minorHAnsi" w:eastAsiaTheme="minorEastAsia" w:hAnsiTheme="minorHAnsi" w:cstheme="minorBidi"/>
          <w:kern w:val="2"/>
          <w:szCs w:val="24"/>
          <w14:ligatures w14:val="standardContextual"/>
        </w:rPr>
      </w:pPr>
      <w:r>
        <w:t>General</w:t>
      </w:r>
      <w:r w:rsidRPr="004A7E07">
        <w:rPr>
          <w:sz w:val="20"/>
        </w:rPr>
        <w:tab/>
      </w:r>
      <w:r w:rsidRPr="004A7E07">
        <w:rPr>
          <w:sz w:val="20"/>
        </w:rPr>
        <w:fldChar w:fldCharType="begin"/>
      </w:r>
      <w:r w:rsidRPr="004A7E07">
        <w:rPr>
          <w:sz w:val="20"/>
        </w:rPr>
        <w:instrText xml:space="preserve"> PAGEREF _Toc190158847 \h </w:instrText>
      </w:r>
      <w:r w:rsidRPr="004A7E07">
        <w:rPr>
          <w:sz w:val="20"/>
        </w:rPr>
      </w:r>
      <w:r w:rsidRPr="004A7E07">
        <w:rPr>
          <w:sz w:val="20"/>
        </w:rPr>
        <w:fldChar w:fldCharType="separate"/>
      </w:r>
      <w:r w:rsidR="00882349">
        <w:rPr>
          <w:sz w:val="20"/>
        </w:rPr>
        <w:t>26</w:t>
      </w:r>
      <w:r w:rsidRPr="004A7E07">
        <w:rPr>
          <w:sz w:val="20"/>
        </w:rPr>
        <w:fldChar w:fldCharType="end"/>
      </w:r>
    </w:p>
    <w:p w14:paraId="27F98C05" w14:textId="3706A497" w:rsidR="004A7E07" w:rsidRDefault="004A7E07">
      <w:pPr>
        <w:pStyle w:val="TOC4"/>
        <w:rPr>
          <w:rFonts w:asciiTheme="minorHAnsi" w:eastAsiaTheme="minorEastAsia" w:hAnsiTheme="minorHAnsi" w:cstheme="minorBidi"/>
          <w:kern w:val="2"/>
          <w:szCs w:val="24"/>
          <w14:ligatures w14:val="standardContextual"/>
        </w:rPr>
      </w:pPr>
      <w:r>
        <w:t>Including public servants or public officials as members of board, committee etc.</w:t>
      </w:r>
      <w:r w:rsidRPr="004A7E07">
        <w:rPr>
          <w:sz w:val="20"/>
        </w:rPr>
        <w:tab/>
      </w:r>
      <w:r w:rsidRPr="004A7E07">
        <w:rPr>
          <w:sz w:val="20"/>
        </w:rPr>
        <w:fldChar w:fldCharType="begin"/>
      </w:r>
      <w:r w:rsidRPr="004A7E07">
        <w:rPr>
          <w:sz w:val="20"/>
        </w:rPr>
        <w:instrText xml:space="preserve"> PAGEREF _Toc190158848 \h </w:instrText>
      </w:r>
      <w:r w:rsidRPr="004A7E07">
        <w:rPr>
          <w:sz w:val="20"/>
        </w:rPr>
      </w:r>
      <w:r w:rsidRPr="004A7E07">
        <w:rPr>
          <w:sz w:val="20"/>
        </w:rPr>
        <w:fldChar w:fldCharType="separate"/>
      </w:r>
      <w:r w:rsidR="00882349">
        <w:rPr>
          <w:sz w:val="20"/>
        </w:rPr>
        <w:t>27</w:t>
      </w:r>
      <w:r w:rsidRPr="004A7E07">
        <w:rPr>
          <w:sz w:val="20"/>
        </w:rPr>
        <w:fldChar w:fldCharType="end"/>
      </w:r>
    </w:p>
    <w:p w14:paraId="2B7D6B2B" w14:textId="2F389974" w:rsidR="004A7E07" w:rsidRDefault="004A7E07">
      <w:pPr>
        <w:pStyle w:val="TOC4"/>
        <w:rPr>
          <w:rFonts w:asciiTheme="minorHAnsi" w:eastAsiaTheme="minorEastAsia" w:hAnsiTheme="minorHAnsi" w:cstheme="minorBidi"/>
          <w:kern w:val="2"/>
          <w:szCs w:val="24"/>
          <w14:ligatures w14:val="standardContextual"/>
        </w:rPr>
      </w:pPr>
      <w:r>
        <w:t>Acting appointments</w:t>
      </w:r>
      <w:r w:rsidRPr="004A7E07">
        <w:rPr>
          <w:sz w:val="20"/>
        </w:rPr>
        <w:tab/>
      </w:r>
      <w:r w:rsidRPr="004A7E07">
        <w:rPr>
          <w:sz w:val="20"/>
        </w:rPr>
        <w:fldChar w:fldCharType="begin"/>
      </w:r>
      <w:r w:rsidRPr="004A7E07">
        <w:rPr>
          <w:sz w:val="20"/>
        </w:rPr>
        <w:instrText xml:space="preserve"> PAGEREF _Toc190158849 \h </w:instrText>
      </w:r>
      <w:r w:rsidRPr="004A7E07">
        <w:rPr>
          <w:sz w:val="20"/>
        </w:rPr>
      </w:r>
      <w:r w:rsidRPr="004A7E07">
        <w:rPr>
          <w:sz w:val="20"/>
        </w:rPr>
        <w:fldChar w:fldCharType="separate"/>
      </w:r>
      <w:r w:rsidR="00882349">
        <w:rPr>
          <w:sz w:val="20"/>
        </w:rPr>
        <w:t>27</w:t>
      </w:r>
      <w:r w:rsidRPr="004A7E07">
        <w:rPr>
          <w:sz w:val="20"/>
        </w:rPr>
        <w:fldChar w:fldCharType="end"/>
      </w:r>
    </w:p>
    <w:p w14:paraId="058511D0" w14:textId="7449AAE1" w:rsidR="004A7E07" w:rsidRDefault="004A7E07">
      <w:pPr>
        <w:pStyle w:val="TOC4"/>
        <w:rPr>
          <w:rFonts w:asciiTheme="minorHAnsi" w:eastAsiaTheme="minorEastAsia" w:hAnsiTheme="minorHAnsi" w:cstheme="minorBidi"/>
          <w:kern w:val="2"/>
          <w:szCs w:val="24"/>
          <w14:ligatures w14:val="standardContextual"/>
        </w:rPr>
      </w:pPr>
      <w:r>
        <w:t>Vacancies in membership</w:t>
      </w:r>
      <w:r w:rsidRPr="004A7E07">
        <w:rPr>
          <w:sz w:val="20"/>
        </w:rPr>
        <w:tab/>
      </w:r>
      <w:r w:rsidRPr="004A7E07">
        <w:rPr>
          <w:sz w:val="20"/>
        </w:rPr>
        <w:fldChar w:fldCharType="begin"/>
      </w:r>
      <w:r w:rsidRPr="004A7E07">
        <w:rPr>
          <w:sz w:val="20"/>
        </w:rPr>
        <w:instrText xml:space="preserve"> PAGEREF _Toc190158850 \h </w:instrText>
      </w:r>
      <w:r w:rsidRPr="004A7E07">
        <w:rPr>
          <w:sz w:val="20"/>
        </w:rPr>
      </w:r>
      <w:r w:rsidRPr="004A7E07">
        <w:rPr>
          <w:sz w:val="20"/>
        </w:rPr>
        <w:fldChar w:fldCharType="separate"/>
      </w:r>
      <w:r w:rsidR="00882349">
        <w:rPr>
          <w:sz w:val="20"/>
        </w:rPr>
        <w:t>29</w:t>
      </w:r>
      <w:r w:rsidRPr="004A7E07">
        <w:rPr>
          <w:sz w:val="20"/>
        </w:rPr>
        <w:fldChar w:fldCharType="end"/>
      </w:r>
    </w:p>
    <w:p w14:paraId="5D090D16" w14:textId="708C45A4" w:rsidR="004A7E07" w:rsidRDefault="004A7E07">
      <w:pPr>
        <w:pStyle w:val="TOC4"/>
        <w:rPr>
          <w:rFonts w:asciiTheme="minorHAnsi" w:eastAsiaTheme="minorEastAsia" w:hAnsiTheme="minorHAnsi" w:cstheme="minorBidi"/>
          <w:kern w:val="2"/>
          <w:szCs w:val="24"/>
          <w14:ligatures w14:val="standardContextual"/>
        </w:rPr>
      </w:pPr>
      <w:r>
        <w:t>Gender</w:t>
      </w:r>
      <w:r>
        <w:noBreakHyphen/>
        <w:t>specific language—titles for office</w:t>
      </w:r>
      <w:r>
        <w:noBreakHyphen/>
        <w:t>holders</w:t>
      </w:r>
      <w:r w:rsidRPr="004A7E07">
        <w:rPr>
          <w:sz w:val="20"/>
        </w:rPr>
        <w:tab/>
      </w:r>
      <w:r w:rsidRPr="004A7E07">
        <w:rPr>
          <w:sz w:val="20"/>
        </w:rPr>
        <w:fldChar w:fldCharType="begin"/>
      </w:r>
      <w:r w:rsidRPr="004A7E07">
        <w:rPr>
          <w:sz w:val="20"/>
        </w:rPr>
        <w:instrText xml:space="preserve"> PAGEREF _Toc190158851 \h </w:instrText>
      </w:r>
      <w:r w:rsidRPr="004A7E07">
        <w:rPr>
          <w:sz w:val="20"/>
        </w:rPr>
      </w:r>
      <w:r w:rsidRPr="004A7E07">
        <w:rPr>
          <w:sz w:val="20"/>
        </w:rPr>
        <w:fldChar w:fldCharType="separate"/>
      </w:r>
      <w:r w:rsidR="00882349">
        <w:rPr>
          <w:sz w:val="20"/>
        </w:rPr>
        <w:t>29</w:t>
      </w:r>
      <w:r w:rsidRPr="004A7E07">
        <w:rPr>
          <w:sz w:val="20"/>
        </w:rPr>
        <w:fldChar w:fldCharType="end"/>
      </w:r>
    </w:p>
    <w:p w14:paraId="3F47EB7F" w14:textId="74B07339" w:rsidR="004A7E07" w:rsidRDefault="004A7E07">
      <w:pPr>
        <w:pStyle w:val="TOC4"/>
        <w:rPr>
          <w:rFonts w:asciiTheme="minorHAnsi" w:eastAsiaTheme="minorEastAsia" w:hAnsiTheme="minorHAnsi" w:cstheme="minorBidi"/>
          <w:kern w:val="2"/>
          <w:szCs w:val="24"/>
          <w14:ligatures w14:val="standardContextual"/>
        </w:rPr>
      </w:pPr>
      <w:r>
        <w:t>Definitions of “member”</w:t>
      </w:r>
      <w:r w:rsidRPr="004A7E07">
        <w:rPr>
          <w:sz w:val="20"/>
        </w:rPr>
        <w:tab/>
      </w:r>
      <w:r w:rsidRPr="004A7E07">
        <w:rPr>
          <w:sz w:val="20"/>
        </w:rPr>
        <w:fldChar w:fldCharType="begin"/>
      </w:r>
      <w:r w:rsidRPr="004A7E07">
        <w:rPr>
          <w:sz w:val="20"/>
        </w:rPr>
        <w:instrText xml:space="preserve"> PAGEREF _Toc190158852 \h </w:instrText>
      </w:r>
      <w:r w:rsidRPr="004A7E07">
        <w:rPr>
          <w:sz w:val="20"/>
        </w:rPr>
      </w:r>
      <w:r w:rsidRPr="004A7E07">
        <w:rPr>
          <w:sz w:val="20"/>
        </w:rPr>
        <w:fldChar w:fldCharType="separate"/>
      </w:r>
      <w:r w:rsidR="00882349">
        <w:rPr>
          <w:sz w:val="20"/>
        </w:rPr>
        <w:t>30</w:t>
      </w:r>
      <w:r w:rsidRPr="004A7E07">
        <w:rPr>
          <w:sz w:val="20"/>
        </w:rPr>
        <w:fldChar w:fldCharType="end"/>
      </w:r>
    </w:p>
    <w:p w14:paraId="45222D32" w14:textId="54F8C914" w:rsidR="004A7E07" w:rsidRDefault="004A7E07">
      <w:pPr>
        <w:pStyle w:val="TOC3"/>
        <w:rPr>
          <w:rFonts w:asciiTheme="minorHAnsi" w:eastAsiaTheme="minorEastAsia" w:hAnsiTheme="minorHAnsi" w:cstheme="minorBidi"/>
          <w:kern w:val="2"/>
          <w:szCs w:val="24"/>
          <w14:ligatures w14:val="standardContextual"/>
        </w:rPr>
      </w:pPr>
      <w:r>
        <w:t>Terms and conditions</w:t>
      </w:r>
      <w:r w:rsidRPr="004A7E07">
        <w:rPr>
          <w:sz w:val="20"/>
        </w:rPr>
        <w:tab/>
      </w:r>
      <w:r w:rsidRPr="004A7E07">
        <w:rPr>
          <w:sz w:val="20"/>
        </w:rPr>
        <w:fldChar w:fldCharType="begin"/>
      </w:r>
      <w:r w:rsidRPr="004A7E07">
        <w:rPr>
          <w:sz w:val="20"/>
        </w:rPr>
        <w:instrText xml:space="preserve"> PAGEREF _Toc190158853 \h </w:instrText>
      </w:r>
      <w:r w:rsidRPr="004A7E07">
        <w:rPr>
          <w:sz w:val="20"/>
        </w:rPr>
      </w:r>
      <w:r w:rsidRPr="004A7E07">
        <w:rPr>
          <w:sz w:val="20"/>
        </w:rPr>
        <w:fldChar w:fldCharType="separate"/>
      </w:r>
      <w:r w:rsidR="00882349">
        <w:rPr>
          <w:sz w:val="20"/>
        </w:rPr>
        <w:t>30</w:t>
      </w:r>
      <w:r w:rsidRPr="004A7E07">
        <w:rPr>
          <w:sz w:val="20"/>
        </w:rPr>
        <w:fldChar w:fldCharType="end"/>
      </w:r>
    </w:p>
    <w:p w14:paraId="4B2CAAA2" w14:textId="24EEA18B" w:rsidR="004A7E07" w:rsidRDefault="004A7E07">
      <w:pPr>
        <w:pStyle w:val="TOC4"/>
        <w:rPr>
          <w:rFonts w:asciiTheme="minorHAnsi" w:eastAsiaTheme="minorEastAsia" w:hAnsiTheme="minorHAnsi" w:cstheme="minorBidi"/>
          <w:kern w:val="2"/>
          <w:szCs w:val="24"/>
          <w14:ligatures w14:val="standardContextual"/>
        </w:rPr>
      </w:pPr>
      <w:r>
        <w:t>Terms and conditions—general</w:t>
      </w:r>
      <w:r w:rsidRPr="004A7E07">
        <w:rPr>
          <w:sz w:val="20"/>
        </w:rPr>
        <w:tab/>
      </w:r>
      <w:r w:rsidRPr="004A7E07">
        <w:rPr>
          <w:sz w:val="20"/>
        </w:rPr>
        <w:fldChar w:fldCharType="begin"/>
      </w:r>
      <w:r w:rsidRPr="004A7E07">
        <w:rPr>
          <w:sz w:val="20"/>
        </w:rPr>
        <w:instrText xml:space="preserve"> PAGEREF _Toc190158854 \h </w:instrText>
      </w:r>
      <w:r w:rsidRPr="004A7E07">
        <w:rPr>
          <w:sz w:val="20"/>
        </w:rPr>
      </w:r>
      <w:r w:rsidRPr="004A7E07">
        <w:rPr>
          <w:sz w:val="20"/>
        </w:rPr>
        <w:fldChar w:fldCharType="separate"/>
      </w:r>
      <w:r w:rsidR="00882349">
        <w:rPr>
          <w:sz w:val="20"/>
        </w:rPr>
        <w:t>30</w:t>
      </w:r>
      <w:r w:rsidRPr="004A7E07">
        <w:rPr>
          <w:sz w:val="20"/>
        </w:rPr>
        <w:fldChar w:fldCharType="end"/>
      </w:r>
    </w:p>
    <w:p w14:paraId="0B9AF008" w14:textId="3DCE5D2B" w:rsidR="004A7E07" w:rsidRDefault="004A7E07">
      <w:pPr>
        <w:pStyle w:val="TOC4"/>
        <w:rPr>
          <w:rFonts w:asciiTheme="minorHAnsi" w:eastAsiaTheme="minorEastAsia" w:hAnsiTheme="minorHAnsi" w:cstheme="minorBidi"/>
          <w:kern w:val="2"/>
          <w:szCs w:val="24"/>
          <w14:ligatures w14:val="standardContextual"/>
        </w:rPr>
      </w:pPr>
      <w:r>
        <w:t>Remuneration—general</w:t>
      </w:r>
      <w:r w:rsidRPr="004A7E07">
        <w:rPr>
          <w:sz w:val="20"/>
        </w:rPr>
        <w:tab/>
      </w:r>
      <w:r w:rsidRPr="004A7E07">
        <w:rPr>
          <w:sz w:val="20"/>
        </w:rPr>
        <w:fldChar w:fldCharType="begin"/>
      </w:r>
      <w:r w:rsidRPr="004A7E07">
        <w:rPr>
          <w:sz w:val="20"/>
        </w:rPr>
        <w:instrText xml:space="preserve"> PAGEREF _Toc190158855 \h </w:instrText>
      </w:r>
      <w:r w:rsidRPr="004A7E07">
        <w:rPr>
          <w:sz w:val="20"/>
        </w:rPr>
      </w:r>
      <w:r w:rsidRPr="004A7E07">
        <w:rPr>
          <w:sz w:val="20"/>
        </w:rPr>
        <w:fldChar w:fldCharType="separate"/>
      </w:r>
      <w:r w:rsidR="00882349">
        <w:rPr>
          <w:sz w:val="20"/>
        </w:rPr>
        <w:t>30</w:t>
      </w:r>
      <w:r w:rsidRPr="004A7E07">
        <w:rPr>
          <w:sz w:val="20"/>
        </w:rPr>
        <w:fldChar w:fldCharType="end"/>
      </w:r>
    </w:p>
    <w:p w14:paraId="51F71AF4" w14:textId="146E3379" w:rsidR="004A7E07" w:rsidRDefault="004A7E07">
      <w:pPr>
        <w:pStyle w:val="TOC4"/>
        <w:rPr>
          <w:rFonts w:asciiTheme="minorHAnsi" w:eastAsiaTheme="minorEastAsia" w:hAnsiTheme="minorHAnsi" w:cstheme="minorBidi"/>
          <w:kern w:val="2"/>
          <w:szCs w:val="24"/>
          <w14:ligatures w14:val="standardContextual"/>
        </w:rPr>
      </w:pPr>
      <w:r>
        <w:t>Remuneration—standard provision</w:t>
      </w:r>
      <w:r w:rsidRPr="004A7E07">
        <w:rPr>
          <w:sz w:val="20"/>
        </w:rPr>
        <w:tab/>
      </w:r>
      <w:r w:rsidRPr="004A7E07">
        <w:rPr>
          <w:sz w:val="20"/>
        </w:rPr>
        <w:fldChar w:fldCharType="begin"/>
      </w:r>
      <w:r w:rsidRPr="004A7E07">
        <w:rPr>
          <w:sz w:val="20"/>
        </w:rPr>
        <w:instrText xml:space="preserve"> PAGEREF _Toc190158856 \h </w:instrText>
      </w:r>
      <w:r w:rsidRPr="004A7E07">
        <w:rPr>
          <w:sz w:val="20"/>
        </w:rPr>
      </w:r>
      <w:r w:rsidRPr="004A7E07">
        <w:rPr>
          <w:sz w:val="20"/>
        </w:rPr>
        <w:fldChar w:fldCharType="separate"/>
      </w:r>
      <w:r w:rsidR="00882349">
        <w:rPr>
          <w:sz w:val="20"/>
        </w:rPr>
        <w:t>31</w:t>
      </w:r>
      <w:r w:rsidRPr="004A7E07">
        <w:rPr>
          <w:sz w:val="20"/>
        </w:rPr>
        <w:fldChar w:fldCharType="end"/>
      </w:r>
    </w:p>
    <w:p w14:paraId="0FD1D763" w14:textId="7B022CAB" w:rsidR="004A7E07" w:rsidRDefault="004A7E07">
      <w:pPr>
        <w:pStyle w:val="TOC4"/>
        <w:rPr>
          <w:rFonts w:asciiTheme="minorHAnsi" w:eastAsiaTheme="minorEastAsia" w:hAnsiTheme="minorHAnsi" w:cstheme="minorBidi"/>
          <w:kern w:val="2"/>
          <w:szCs w:val="24"/>
          <w14:ligatures w14:val="standardContextual"/>
        </w:rPr>
      </w:pPr>
      <w:r>
        <w:t xml:space="preserve">Offices that are not “public offices” under the </w:t>
      </w:r>
      <w:r w:rsidRPr="00191848">
        <w:rPr>
          <w:i/>
        </w:rPr>
        <w:t>Remuneration Tribunal Act 1973</w:t>
      </w:r>
      <w:r w:rsidRPr="004A7E07">
        <w:rPr>
          <w:sz w:val="20"/>
        </w:rPr>
        <w:tab/>
      </w:r>
      <w:r w:rsidRPr="004A7E07">
        <w:rPr>
          <w:sz w:val="20"/>
        </w:rPr>
        <w:fldChar w:fldCharType="begin"/>
      </w:r>
      <w:r w:rsidRPr="004A7E07">
        <w:rPr>
          <w:sz w:val="20"/>
        </w:rPr>
        <w:instrText xml:space="preserve"> PAGEREF _Toc190158857 \h </w:instrText>
      </w:r>
      <w:r w:rsidRPr="004A7E07">
        <w:rPr>
          <w:sz w:val="20"/>
        </w:rPr>
      </w:r>
      <w:r w:rsidRPr="004A7E07">
        <w:rPr>
          <w:sz w:val="20"/>
        </w:rPr>
        <w:fldChar w:fldCharType="separate"/>
      </w:r>
      <w:r w:rsidR="00882349">
        <w:rPr>
          <w:sz w:val="20"/>
        </w:rPr>
        <w:t>31</w:t>
      </w:r>
      <w:r w:rsidRPr="004A7E07">
        <w:rPr>
          <w:sz w:val="20"/>
        </w:rPr>
        <w:fldChar w:fldCharType="end"/>
      </w:r>
    </w:p>
    <w:p w14:paraId="0040B527" w14:textId="34490DF9" w:rsidR="004A7E07" w:rsidRDefault="004A7E07">
      <w:pPr>
        <w:pStyle w:val="TOC4"/>
        <w:rPr>
          <w:rFonts w:asciiTheme="minorHAnsi" w:eastAsiaTheme="minorEastAsia" w:hAnsiTheme="minorHAnsi" w:cstheme="minorBidi"/>
          <w:kern w:val="2"/>
          <w:szCs w:val="24"/>
          <w14:ligatures w14:val="standardContextual"/>
        </w:rPr>
      </w:pPr>
      <w:r>
        <w:t>Remuneration—source of funds</w:t>
      </w:r>
      <w:r w:rsidRPr="004A7E07">
        <w:rPr>
          <w:sz w:val="20"/>
        </w:rPr>
        <w:tab/>
      </w:r>
      <w:r w:rsidRPr="004A7E07">
        <w:rPr>
          <w:sz w:val="20"/>
        </w:rPr>
        <w:fldChar w:fldCharType="begin"/>
      </w:r>
      <w:r w:rsidRPr="004A7E07">
        <w:rPr>
          <w:sz w:val="20"/>
        </w:rPr>
        <w:instrText xml:space="preserve"> PAGEREF _Toc190158858 \h </w:instrText>
      </w:r>
      <w:r w:rsidRPr="004A7E07">
        <w:rPr>
          <w:sz w:val="20"/>
        </w:rPr>
      </w:r>
      <w:r w:rsidRPr="004A7E07">
        <w:rPr>
          <w:sz w:val="20"/>
        </w:rPr>
        <w:fldChar w:fldCharType="separate"/>
      </w:r>
      <w:r w:rsidR="00882349">
        <w:rPr>
          <w:sz w:val="20"/>
        </w:rPr>
        <w:t>32</w:t>
      </w:r>
      <w:r w:rsidRPr="004A7E07">
        <w:rPr>
          <w:sz w:val="20"/>
        </w:rPr>
        <w:fldChar w:fldCharType="end"/>
      </w:r>
    </w:p>
    <w:p w14:paraId="4D7257E2" w14:textId="1C6AD8D4" w:rsidR="004A7E07" w:rsidRDefault="004A7E07">
      <w:pPr>
        <w:pStyle w:val="TOC4"/>
        <w:rPr>
          <w:rFonts w:asciiTheme="minorHAnsi" w:eastAsiaTheme="minorEastAsia" w:hAnsiTheme="minorHAnsi" w:cstheme="minorBidi"/>
          <w:kern w:val="2"/>
          <w:szCs w:val="24"/>
          <w14:ligatures w14:val="standardContextual"/>
        </w:rPr>
      </w:pPr>
      <w:r>
        <w:t>Requirement for Governor</w:t>
      </w:r>
      <w:r>
        <w:noBreakHyphen/>
        <w:t>General’s message for remuneration provisions</w:t>
      </w:r>
      <w:r w:rsidRPr="004A7E07">
        <w:rPr>
          <w:sz w:val="20"/>
        </w:rPr>
        <w:tab/>
      </w:r>
      <w:r w:rsidRPr="004A7E07">
        <w:rPr>
          <w:sz w:val="20"/>
        </w:rPr>
        <w:fldChar w:fldCharType="begin"/>
      </w:r>
      <w:r w:rsidRPr="004A7E07">
        <w:rPr>
          <w:sz w:val="20"/>
        </w:rPr>
        <w:instrText xml:space="preserve"> PAGEREF _Toc190158859 \h </w:instrText>
      </w:r>
      <w:r w:rsidRPr="004A7E07">
        <w:rPr>
          <w:sz w:val="20"/>
        </w:rPr>
      </w:r>
      <w:r w:rsidRPr="004A7E07">
        <w:rPr>
          <w:sz w:val="20"/>
        </w:rPr>
        <w:fldChar w:fldCharType="separate"/>
      </w:r>
      <w:r w:rsidR="00882349">
        <w:rPr>
          <w:sz w:val="20"/>
        </w:rPr>
        <w:t>32</w:t>
      </w:r>
      <w:r w:rsidRPr="004A7E07">
        <w:rPr>
          <w:sz w:val="20"/>
        </w:rPr>
        <w:fldChar w:fldCharType="end"/>
      </w:r>
    </w:p>
    <w:p w14:paraId="36A25437" w14:textId="6FCE8849" w:rsidR="004A7E07" w:rsidRDefault="004A7E07">
      <w:pPr>
        <w:pStyle w:val="TOC4"/>
        <w:rPr>
          <w:rFonts w:asciiTheme="minorHAnsi" w:eastAsiaTheme="minorEastAsia" w:hAnsiTheme="minorHAnsi" w:cstheme="minorBidi"/>
          <w:kern w:val="2"/>
          <w:szCs w:val="24"/>
          <w14:ligatures w14:val="standardContextual"/>
        </w:rPr>
      </w:pPr>
      <w:r>
        <w:t>No requirement for Governor</w:t>
      </w:r>
      <w:r>
        <w:noBreakHyphen/>
        <w:t>General’s message for abolishing a statutory office</w:t>
      </w:r>
      <w:r w:rsidRPr="004A7E07">
        <w:rPr>
          <w:sz w:val="20"/>
        </w:rPr>
        <w:tab/>
      </w:r>
      <w:r w:rsidRPr="004A7E07">
        <w:rPr>
          <w:sz w:val="20"/>
        </w:rPr>
        <w:fldChar w:fldCharType="begin"/>
      </w:r>
      <w:r w:rsidRPr="004A7E07">
        <w:rPr>
          <w:sz w:val="20"/>
        </w:rPr>
        <w:instrText xml:space="preserve"> PAGEREF _Toc190158860 \h </w:instrText>
      </w:r>
      <w:r w:rsidRPr="004A7E07">
        <w:rPr>
          <w:sz w:val="20"/>
        </w:rPr>
      </w:r>
      <w:r w:rsidRPr="004A7E07">
        <w:rPr>
          <w:sz w:val="20"/>
        </w:rPr>
        <w:fldChar w:fldCharType="separate"/>
      </w:r>
      <w:r w:rsidR="00882349">
        <w:rPr>
          <w:sz w:val="20"/>
        </w:rPr>
        <w:t>33</w:t>
      </w:r>
      <w:r w:rsidRPr="004A7E07">
        <w:rPr>
          <w:sz w:val="20"/>
        </w:rPr>
        <w:fldChar w:fldCharType="end"/>
      </w:r>
    </w:p>
    <w:p w14:paraId="0C85A56A" w14:textId="38C428B8" w:rsidR="004A7E07" w:rsidRDefault="004A7E07">
      <w:pPr>
        <w:pStyle w:val="TOC4"/>
        <w:rPr>
          <w:rFonts w:asciiTheme="minorHAnsi" w:eastAsiaTheme="minorEastAsia" w:hAnsiTheme="minorHAnsi" w:cstheme="minorBidi"/>
          <w:kern w:val="2"/>
          <w:szCs w:val="24"/>
          <w14:ligatures w14:val="standardContextual"/>
        </w:rPr>
      </w:pPr>
      <w:r>
        <w:t>Leave—full</w:t>
      </w:r>
      <w:r>
        <w:noBreakHyphen/>
        <w:t>time office</w:t>
      </w:r>
      <w:r>
        <w:noBreakHyphen/>
        <w:t>holders</w:t>
      </w:r>
      <w:r w:rsidRPr="004A7E07">
        <w:rPr>
          <w:sz w:val="20"/>
        </w:rPr>
        <w:tab/>
      </w:r>
      <w:r w:rsidRPr="004A7E07">
        <w:rPr>
          <w:sz w:val="20"/>
        </w:rPr>
        <w:fldChar w:fldCharType="begin"/>
      </w:r>
      <w:r w:rsidRPr="004A7E07">
        <w:rPr>
          <w:sz w:val="20"/>
        </w:rPr>
        <w:instrText xml:space="preserve"> PAGEREF _Toc190158861 \h </w:instrText>
      </w:r>
      <w:r w:rsidRPr="004A7E07">
        <w:rPr>
          <w:sz w:val="20"/>
        </w:rPr>
      </w:r>
      <w:r w:rsidRPr="004A7E07">
        <w:rPr>
          <w:sz w:val="20"/>
        </w:rPr>
        <w:fldChar w:fldCharType="separate"/>
      </w:r>
      <w:r w:rsidR="00882349">
        <w:rPr>
          <w:sz w:val="20"/>
        </w:rPr>
        <w:t>34</w:t>
      </w:r>
      <w:r w:rsidRPr="004A7E07">
        <w:rPr>
          <w:sz w:val="20"/>
        </w:rPr>
        <w:fldChar w:fldCharType="end"/>
      </w:r>
    </w:p>
    <w:p w14:paraId="7E278867" w14:textId="31C06DE6" w:rsidR="004A7E07" w:rsidRDefault="004A7E07">
      <w:pPr>
        <w:pStyle w:val="TOC4"/>
        <w:rPr>
          <w:rFonts w:asciiTheme="minorHAnsi" w:eastAsiaTheme="minorEastAsia" w:hAnsiTheme="minorHAnsi" w:cstheme="minorBidi"/>
          <w:kern w:val="2"/>
          <w:szCs w:val="24"/>
          <w14:ligatures w14:val="standardContextual"/>
        </w:rPr>
      </w:pPr>
      <w:r>
        <w:t>Leave—part</w:t>
      </w:r>
      <w:r>
        <w:noBreakHyphen/>
        <w:t>time office</w:t>
      </w:r>
      <w:r>
        <w:noBreakHyphen/>
        <w:t>holders</w:t>
      </w:r>
      <w:r w:rsidRPr="004A7E07">
        <w:rPr>
          <w:sz w:val="20"/>
        </w:rPr>
        <w:tab/>
      </w:r>
      <w:r w:rsidRPr="004A7E07">
        <w:rPr>
          <w:sz w:val="20"/>
        </w:rPr>
        <w:fldChar w:fldCharType="begin"/>
      </w:r>
      <w:r w:rsidRPr="004A7E07">
        <w:rPr>
          <w:sz w:val="20"/>
        </w:rPr>
        <w:instrText xml:space="preserve"> PAGEREF _Toc190158862 \h </w:instrText>
      </w:r>
      <w:r w:rsidRPr="004A7E07">
        <w:rPr>
          <w:sz w:val="20"/>
        </w:rPr>
      </w:r>
      <w:r w:rsidRPr="004A7E07">
        <w:rPr>
          <w:sz w:val="20"/>
        </w:rPr>
        <w:fldChar w:fldCharType="separate"/>
      </w:r>
      <w:r w:rsidR="00882349">
        <w:rPr>
          <w:sz w:val="20"/>
        </w:rPr>
        <w:t>34</w:t>
      </w:r>
      <w:r w:rsidRPr="004A7E07">
        <w:rPr>
          <w:sz w:val="20"/>
        </w:rPr>
        <w:fldChar w:fldCharType="end"/>
      </w:r>
    </w:p>
    <w:p w14:paraId="4DA8E0C3" w14:textId="71B37AF6" w:rsidR="004A7E07" w:rsidRDefault="004A7E07" w:rsidP="004A7E07">
      <w:pPr>
        <w:pStyle w:val="TOC4"/>
        <w:rPr>
          <w:rFonts w:asciiTheme="minorHAnsi" w:eastAsiaTheme="minorEastAsia" w:hAnsiTheme="minorHAnsi" w:cstheme="minorBidi"/>
          <w:kern w:val="2"/>
          <w:szCs w:val="24"/>
          <w14:ligatures w14:val="standardContextual"/>
        </w:rPr>
      </w:pPr>
      <w:r>
        <w:t>Other paid work</w:t>
      </w:r>
      <w:r w:rsidRPr="004A7E07">
        <w:rPr>
          <w:sz w:val="20"/>
        </w:rPr>
        <w:tab/>
      </w:r>
      <w:r w:rsidRPr="004A7E07">
        <w:rPr>
          <w:sz w:val="20"/>
        </w:rPr>
        <w:fldChar w:fldCharType="begin"/>
      </w:r>
      <w:r w:rsidRPr="004A7E07">
        <w:rPr>
          <w:sz w:val="20"/>
        </w:rPr>
        <w:instrText xml:space="preserve"> PAGEREF _Toc190158863 \h </w:instrText>
      </w:r>
      <w:r w:rsidRPr="004A7E07">
        <w:rPr>
          <w:sz w:val="20"/>
        </w:rPr>
      </w:r>
      <w:r w:rsidRPr="004A7E07">
        <w:rPr>
          <w:sz w:val="20"/>
        </w:rPr>
        <w:fldChar w:fldCharType="separate"/>
      </w:r>
      <w:r w:rsidR="00882349">
        <w:rPr>
          <w:sz w:val="20"/>
        </w:rPr>
        <w:t>34</w:t>
      </w:r>
      <w:r w:rsidRPr="004A7E07">
        <w:rPr>
          <w:sz w:val="20"/>
        </w:rPr>
        <w:fldChar w:fldCharType="end"/>
      </w:r>
    </w:p>
    <w:p w14:paraId="62C370BB" w14:textId="2C870E57" w:rsidR="004A7E07" w:rsidRDefault="004A7E07" w:rsidP="004A7E07">
      <w:pPr>
        <w:pStyle w:val="TOC4"/>
        <w:rPr>
          <w:rFonts w:asciiTheme="minorHAnsi" w:eastAsiaTheme="minorEastAsia" w:hAnsiTheme="minorHAnsi" w:cstheme="minorBidi"/>
          <w:kern w:val="2"/>
          <w:szCs w:val="24"/>
          <w14:ligatures w14:val="standardContextual"/>
        </w:rPr>
      </w:pPr>
      <w:r>
        <w:t>Resignation</w:t>
      </w:r>
      <w:r w:rsidRPr="004A7E07">
        <w:rPr>
          <w:sz w:val="20"/>
        </w:rPr>
        <w:tab/>
      </w:r>
      <w:r w:rsidRPr="004A7E07">
        <w:rPr>
          <w:sz w:val="20"/>
        </w:rPr>
        <w:fldChar w:fldCharType="begin"/>
      </w:r>
      <w:r w:rsidRPr="004A7E07">
        <w:rPr>
          <w:sz w:val="20"/>
        </w:rPr>
        <w:instrText xml:space="preserve"> PAGEREF _Toc190158864 \h </w:instrText>
      </w:r>
      <w:r w:rsidRPr="004A7E07">
        <w:rPr>
          <w:sz w:val="20"/>
        </w:rPr>
      </w:r>
      <w:r w:rsidRPr="004A7E07">
        <w:rPr>
          <w:sz w:val="20"/>
        </w:rPr>
        <w:fldChar w:fldCharType="separate"/>
      </w:r>
      <w:r w:rsidR="00882349">
        <w:rPr>
          <w:sz w:val="20"/>
        </w:rPr>
        <w:t>35</w:t>
      </w:r>
      <w:r w:rsidRPr="004A7E07">
        <w:rPr>
          <w:sz w:val="20"/>
        </w:rPr>
        <w:fldChar w:fldCharType="end"/>
      </w:r>
    </w:p>
    <w:p w14:paraId="7EC8923E" w14:textId="6871FDC4" w:rsidR="004A7E07" w:rsidRDefault="004A7E07">
      <w:pPr>
        <w:pStyle w:val="TOC4"/>
        <w:rPr>
          <w:rFonts w:asciiTheme="minorHAnsi" w:eastAsiaTheme="minorEastAsia" w:hAnsiTheme="minorHAnsi" w:cstheme="minorBidi"/>
          <w:kern w:val="2"/>
          <w:szCs w:val="24"/>
          <w14:ligatures w14:val="standardContextual"/>
        </w:rPr>
      </w:pPr>
      <w:r>
        <w:t>Termination—general</w:t>
      </w:r>
      <w:r w:rsidRPr="004A7E07">
        <w:rPr>
          <w:sz w:val="20"/>
        </w:rPr>
        <w:tab/>
      </w:r>
      <w:r w:rsidRPr="004A7E07">
        <w:rPr>
          <w:sz w:val="20"/>
        </w:rPr>
        <w:fldChar w:fldCharType="begin"/>
      </w:r>
      <w:r w:rsidRPr="004A7E07">
        <w:rPr>
          <w:sz w:val="20"/>
        </w:rPr>
        <w:instrText xml:space="preserve"> PAGEREF _Toc190158865 \h </w:instrText>
      </w:r>
      <w:r w:rsidRPr="004A7E07">
        <w:rPr>
          <w:sz w:val="20"/>
        </w:rPr>
      </w:r>
      <w:r w:rsidRPr="004A7E07">
        <w:rPr>
          <w:sz w:val="20"/>
        </w:rPr>
        <w:fldChar w:fldCharType="separate"/>
      </w:r>
      <w:r w:rsidR="00882349">
        <w:rPr>
          <w:sz w:val="20"/>
        </w:rPr>
        <w:t>35</w:t>
      </w:r>
      <w:r w:rsidRPr="004A7E07">
        <w:rPr>
          <w:sz w:val="20"/>
        </w:rPr>
        <w:fldChar w:fldCharType="end"/>
      </w:r>
    </w:p>
    <w:p w14:paraId="6F9F4C55" w14:textId="2C5A1831" w:rsidR="004A7E07" w:rsidRDefault="004A7E07">
      <w:pPr>
        <w:pStyle w:val="TOC4"/>
        <w:rPr>
          <w:rFonts w:asciiTheme="minorHAnsi" w:eastAsiaTheme="minorEastAsia" w:hAnsiTheme="minorHAnsi" w:cstheme="minorBidi"/>
          <w:kern w:val="2"/>
          <w:szCs w:val="24"/>
          <w14:ligatures w14:val="standardContextual"/>
        </w:rPr>
      </w:pPr>
      <w:r>
        <w:t>Termination—office</w:t>
      </w:r>
      <w:r>
        <w:noBreakHyphen/>
        <w:t>holder requiring special degree of independence</w:t>
      </w:r>
      <w:r w:rsidRPr="004A7E07">
        <w:rPr>
          <w:sz w:val="20"/>
        </w:rPr>
        <w:tab/>
      </w:r>
      <w:r w:rsidRPr="004A7E07">
        <w:rPr>
          <w:sz w:val="20"/>
        </w:rPr>
        <w:fldChar w:fldCharType="begin"/>
      </w:r>
      <w:r w:rsidRPr="004A7E07">
        <w:rPr>
          <w:sz w:val="20"/>
        </w:rPr>
        <w:instrText xml:space="preserve"> PAGEREF _Toc190158866 \h </w:instrText>
      </w:r>
      <w:r w:rsidRPr="004A7E07">
        <w:rPr>
          <w:sz w:val="20"/>
        </w:rPr>
      </w:r>
      <w:r w:rsidRPr="004A7E07">
        <w:rPr>
          <w:sz w:val="20"/>
        </w:rPr>
        <w:fldChar w:fldCharType="separate"/>
      </w:r>
      <w:r w:rsidR="00882349">
        <w:rPr>
          <w:sz w:val="20"/>
        </w:rPr>
        <w:t>37</w:t>
      </w:r>
      <w:r w:rsidRPr="004A7E07">
        <w:rPr>
          <w:sz w:val="20"/>
        </w:rPr>
        <w:fldChar w:fldCharType="end"/>
      </w:r>
    </w:p>
    <w:p w14:paraId="4D4043CD" w14:textId="2E3915A2" w:rsidR="004A7E07" w:rsidRDefault="004A7E07">
      <w:pPr>
        <w:pStyle w:val="TOC4"/>
        <w:rPr>
          <w:rFonts w:asciiTheme="minorHAnsi" w:eastAsiaTheme="minorEastAsia" w:hAnsiTheme="minorHAnsi" w:cstheme="minorBidi"/>
          <w:kern w:val="2"/>
          <w:szCs w:val="24"/>
          <w14:ligatures w14:val="standardContextual"/>
        </w:rPr>
      </w:pPr>
      <w:r>
        <w:t>Termination without cause</w:t>
      </w:r>
      <w:r w:rsidRPr="004A7E07">
        <w:rPr>
          <w:sz w:val="20"/>
        </w:rPr>
        <w:tab/>
      </w:r>
      <w:r w:rsidRPr="004A7E07">
        <w:rPr>
          <w:sz w:val="20"/>
        </w:rPr>
        <w:fldChar w:fldCharType="begin"/>
      </w:r>
      <w:r w:rsidRPr="004A7E07">
        <w:rPr>
          <w:sz w:val="20"/>
        </w:rPr>
        <w:instrText xml:space="preserve"> PAGEREF _Toc190158867 \h </w:instrText>
      </w:r>
      <w:r w:rsidRPr="004A7E07">
        <w:rPr>
          <w:sz w:val="20"/>
        </w:rPr>
      </w:r>
      <w:r w:rsidRPr="004A7E07">
        <w:rPr>
          <w:sz w:val="20"/>
        </w:rPr>
        <w:fldChar w:fldCharType="separate"/>
      </w:r>
      <w:r w:rsidR="00882349">
        <w:rPr>
          <w:sz w:val="20"/>
        </w:rPr>
        <w:t>37</w:t>
      </w:r>
      <w:r w:rsidRPr="004A7E07">
        <w:rPr>
          <w:sz w:val="20"/>
        </w:rPr>
        <w:fldChar w:fldCharType="end"/>
      </w:r>
    </w:p>
    <w:p w14:paraId="3575F11B" w14:textId="118059F7" w:rsidR="004A7E07" w:rsidRDefault="004A7E07">
      <w:pPr>
        <w:pStyle w:val="TOC4"/>
        <w:rPr>
          <w:rFonts w:asciiTheme="minorHAnsi" w:eastAsiaTheme="minorEastAsia" w:hAnsiTheme="minorHAnsi" w:cstheme="minorBidi"/>
          <w:kern w:val="2"/>
          <w:szCs w:val="24"/>
          <w14:ligatures w14:val="standardContextual"/>
        </w:rPr>
      </w:pPr>
      <w:r>
        <w:t>Termination for unsatisfactory performance</w:t>
      </w:r>
      <w:r w:rsidRPr="004A7E07">
        <w:rPr>
          <w:sz w:val="20"/>
        </w:rPr>
        <w:tab/>
      </w:r>
      <w:r w:rsidRPr="004A7E07">
        <w:rPr>
          <w:sz w:val="20"/>
        </w:rPr>
        <w:fldChar w:fldCharType="begin"/>
      </w:r>
      <w:r w:rsidRPr="004A7E07">
        <w:rPr>
          <w:sz w:val="20"/>
        </w:rPr>
        <w:instrText xml:space="preserve"> PAGEREF _Toc190158868 \h </w:instrText>
      </w:r>
      <w:r w:rsidRPr="004A7E07">
        <w:rPr>
          <w:sz w:val="20"/>
        </w:rPr>
      </w:r>
      <w:r w:rsidRPr="004A7E07">
        <w:rPr>
          <w:sz w:val="20"/>
        </w:rPr>
        <w:fldChar w:fldCharType="separate"/>
      </w:r>
      <w:r w:rsidR="00882349">
        <w:rPr>
          <w:sz w:val="20"/>
        </w:rPr>
        <w:t>38</w:t>
      </w:r>
      <w:r w:rsidRPr="004A7E07">
        <w:rPr>
          <w:sz w:val="20"/>
        </w:rPr>
        <w:fldChar w:fldCharType="end"/>
      </w:r>
    </w:p>
    <w:p w14:paraId="08AF664A" w14:textId="421FB211" w:rsidR="004A7E07" w:rsidRDefault="004A7E07">
      <w:pPr>
        <w:pStyle w:val="TOC4"/>
        <w:rPr>
          <w:rFonts w:asciiTheme="minorHAnsi" w:eastAsiaTheme="minorEastAsia" w:hAnsiTheme="minorHAnsi" w:cstheme="minorBidi"/>
          <w:kern w:val="2"/>
          <w:szCs w:val="24"/>
          <w14:ligatures w14:val="standardContextual"/>
        </w:rPr>
      </w:pPr>
      <w:r>
        <w:t>Termination of office</w:t>
      </w:r>
      <w:r>
        <w:noBreakHyphen/>
        <w:t>holders covered by Commonwealth superannuation or pension schemes</w:t>
      </w:r>
      <w:r w:rsidRPr="004A7E07">
        <w:rPr>
          <w:sz w:val="20"/>
        </w:rPr>
        <w:tab/>
      </w:r>
      <w:r w:rsidRPr="004A7E07">
        <w:rPr>
          <w:sz w:val="20"/>
        </w:rPr>
        <w:fldChar w:fldCharType="begin"/>
      </w:r>
      <w:r w:rsidRPr="004A7E07">
        <w:rPr>
          <w:sz w:val="20"/>
        </w:rPr>
        <w:instrText xml:space="preserve"> PAGEREF _Toc190158869 \h </w:instrText>
      </w:r>
      <w:r w:rsidRPr="004A7E07">
        <w:rPr>
          <w:sz w:val="20"/>
        </w:rPr>
      </w:r>
      <w:r w:rsidRPr="004A7E07">
        <w:rPr>
          <w:sz w:val="20"/>
        </w:rPr>
        <w:fldChar w:fldCharType="separate"/>
      </w:r>
      <w:r w:rsidR="00882349">
        <w:rPr>
          <w:sz w:val="20"/>
        </w:rPr>
        <w:t>38</w:t>
      </w:r>
      <w:r w:rsidRPr="004A7E07">
        <w:rPr>
          <w:sz w:val="20"/>
        </w:rPr>
        <w:fldChar w:fldCharType="end"/>
      </w:r>
    </w:p>
    <w:p w14:paraId="4BF3D151" w14:textId="576F82A0" w:rsidR="004A7E07" w:rsidRDefault="004A7E07">
      <w:pPr>
        <w:pStyle w:val="TOC3"/>
        <w:rPr>
          <w:rFonts w:asciiTheme="minorHAnsi" w:eastAsiaTheme="minorEastAsia" w:hAnsiTheme="minorHAnsi" w:cstheme="minorBidi"/>
          <w:kern w:val="2"/>
          <w:szCs w:val="24"/>
          <w14:ligatures w14:val="standardContextual"/>
        </w:rPr>
      </w:pPr>
      <w:r>
        <w:t>Disclosure of interests</w:t>
      </w:r>
      <w:r w:rsidRPr="004A7E07">
        <w:rPr>
          <w:sz w:val="20"/>
        </w:rPr>
        <w:tab/>
      </w:r>
      <w:r w:rsidRPr="004A7E07">
        <w:rPr>
          <w:sz w:val="20"/>
        </w:rPr>
        <w:fldChar w:fldCharType="begin"/>
      </w:r>
      <w:r w:rsidRPr="004A7E07">
        <w:rPr>
          <w:sz w:val="20"/>
        </w:rPr>
        <w:instrText xml:space="preserve"> PAGEREF _Toc190158870 \h </w:instrText>
      </w:r>
      <w:r w:rsidRPr="004A7E07">
        <w:rPr>
          <w:sz w:val="20"/>
        </w:rPr>
      </w:r>
      <w:r w:rsidRPr="004A7E07">
        <w:rPr>
          <w:sz w:val="20"/>
        </w:rPr>
        <w:fldChar w:fldCharType="separate"/>
      </w:r>
      <w:r w:rsidR="00882349">
        <w:rPr>
          <w:sz w:val="20"/>
        </w:rPr>
        <w:t>39</w:t>
      </w:r>
      <w:r w:rsidRPr="004A7E07">
        <w:rPr>
          <w:sz w:val="20"/>
        </w:rPr>
        <w:fldChar w:fldCharType="end"/>
      </w:r>
    </w:p>
    <w:p w14:paraId="63B1DF40" w14:textId="67AD7FEA" w:rsidR="004A7E07" w:rsidRDefault="004A7E07">
      <w:pPr>
        <w:pStyle w:val="TOC4"/>
        <w:rPr>
          <w:rFonts w:asciiTheme="minorHAnsi" w:eastAsiaTheme="minorEastAsia" w:hAnsiTheme="minorHAnsi" w:cstheme="minorBidi"/>
          <w:kern w:val="2"/>
          <w:szCs w:val="24"/>
          <w14:ligatures w14:val="standardContextual"/>
        </w:rPr>
      </w:pPr>
      <w:r>
        <w:t>Disclosure of interests for officials</w:t>
      </w:r>
      <w:r w:rsidRPr="004A7E07">
        <w:rPr>
          <w:sz w:val="20"/>
        </w:rPr>
        <w:tab/>
      </w:r>
      <w:r w:rsidRPr="004A7E07">
        <w:rPr>
          <w:sz w:val="20"/>
        </w:rPr>
        <w:fldChar w:fldCharType="begin"/>
      </w:r>
      <w:r w:rsidRPr="004A7E07">
        <w:rPr>
          <w:sz w:val="20"/>
        </w:rPr>
        <w:instrText xml:space="preserve"> PAGEREF _Toc190158871 \h </w:instrText>
      </w:r>
      <w:r w:rsidRPr="004A7E07">
        <w:rPr>
          <w:sz w:val="20"/>
        </w:rPr>
      </w:r>
      <w:r w:rsidRPr="004A7E07">
        <w:rPr>
          <w:sz w:val="20"/>
        </w:rPr>
        <w:fldChar w:fldCharType="separate"/>
      </w:r>
      <w:r w:rsidR="00882349">
        <w:rPr>
          <w:sz w:val="20"/>
        </w:rPr>
        <w:t>39</w:t>
      </w:r>
      <w:r w:rsidRPr="004A7E07">
        <w:rPr>
          <w:sz w:val="20"/>
        </w:rPr>
        <w:fldChar w:fldCharType="end"/>
      </w:r>
    </w:p>
    <w:p w14:paraId="39CE7763" w14:textId="5CD34FE0" w:rsidR="004A7E07" w:rsidRDefault="004A7E07">
      <w:pPr>
        <w:pStyle w:val="TOC5"/>
        <w:tabs>
          <w:tab w:val="right" w:leader="dot" w:pos="9017"/>
        </w:tabs>
        <w:rPr>
          <w:rFonts w:asciiTheme="minorHAnsi" w:eastAsiaTheme="minorEastAsia" w:hAnsiTheme="minorHAnsi" w:cstheme="minorBidi"/>
          <w:noProof/>
          <w:kern w:val="2"/>
          <w:szCs w:val="24"/>
          <w14:ligatures w14:val="standardContextual"/>
        </w:rPr>
      </w:pPr>
      <w:r>
        <w:rPr>
          <w:noProof/>
        </w:rPr>
        <w:t>Statutory office</w:t>
      </w:r>
      <w:r>
        <w:rPr>
          <w:noProof/>
        </w:rPr>
        <w:noBreakHyphen/>
        <w:t>holders (whether or not members of a statutory body)</w:t>
      </w:r>
      <w:r w:rsidRPr="004A7E07">
        <w:rPr>
          <w:noProof/>
          <w:sz w:val="20"/>
        </w:rPr>
        <w:tab/>
      </w:r>
      <w:r w:rsidRPr="004A7E07">
        <w:rPr>
          <w:noProof/>
          <w:sz w:val="20"/>
        </w:rPr>
        <w:fldChar w:fldCharType="begin"/>
      </w:r>
      <w:r w:rsidRPr="004A7E07">
        <w:rPr>
          <w:noProof/>
          <w:sz w:val="20"/>
        </w:rPr>
        <w:instrText xml:space="preserve"> PAGEREF _Toc190158872 \h </w:instrText>
      </w:r>
      <w:r w:rsidRPr="004A7E07">
        <w:rPr>
          <w:noProof/>
          <w:sz w:val="20"/>
        </w:rPr>
      </w:r>
      <w:r w:rsidRPr="004A7E07">
        <w:rPr>
          <w:noProof/>
          <w:sz w:val="20"/>
        </w:rPr>
        <w:fldChar w:fldCharType="separate"/>
      </w:r>
      <w:r w:rsidR="00882349">
        <w:rPr>
          <w:noProof/>
          <w:sz w:val="20"/>
        </w:rPr>
        <w:t>40</w:t>
      </w:r>
      <w:r w:rsidRPr="004A7E07">
        <w:rPr>
          <w:noProof/>
          <w:sz w:val="20"/>
        </w:rPr>
        <w:fldChar w:fldCharType="end"/>
      </w:r>
    </w:p>
    <w:p w14:paraId="40C6E256" w14:textId="33D92C9A" w:rsidR="004A7E07" w:rsidRDefault="004A7E07">
      <w:pPr>
        <w:pStyle w:val="TOC4"/>
        <w:rPr>
          <w:rFonts w:asciiTheme="minorHAnsi" w:eastAsiaTheme="minorEastAsia" w:hAnsiTheme="minorHAnsi" w:cstheme="minorBidi"/>
          <w:kern w:val="2"/>
          <w:szCs w:val="24"/>
          <w14:ligatures w14:val="standardContextual"/>
        </w:rPr>
      </w:pPr>
      <w:r>
        <w:t>Consequences of a failure to disclose</w:t>
      </w:r>
      <w:r w:rsidRPr="004A7E07">
        <w:rPr>
          <w:sz w:val="20"/>
        </w:rPr>
        <w:tab/>
      </w:r>
      <w:r w:rsidRPr="004A7E07">
        <w:rPr>
          <w:sz w:val="20"/>
        </w:rPr>
        <w:fldChar w:fldCharType="begin"/>
      </w:r>
      <w:r w:rsidRPr="004A7E07">
        <w:rPr>
          <w:sz w:val="20"/>
        </w:rPr>
        <w:instrText xml:space="preserve"> PAGEREF _Toc190158873 \h </w:instrText>
      </w:r>
      <w:r w:rsidRPr="004A7E07">
        <w:rPr>
          <w:sz w:val="20"/>
        </w:rPr>
      </w:r>
      <w:r w:rsidRPr="004A7E07">
        <w:rPr>
          <w:sz w:val="20"/>
        </w:rPr>
        <w:fldChar w:fldCharType="separate"/>
      </w:r>
      <w:r w:rsidR="00882349">
        <w:rPr>
          <w:sz w:val="20"/>
        </w:rPr>
        <w:t>40</w:t>
      </w:r>
      <w:r w:rsidRPr="004A7E07">
        <w:rPr>
          <w:sz w:val="20"/>
        </w:rPr>
        <w:fldChar w:fldCharType="end"/>
      </w:r>
    </w:p>
    <w:p w14:paraId="28E5E120" w14:textId="2857B8DF" w:rsidR="004A7E07" w:rsidRDefault="004A7E07" w:rsidP="004A7E07">
      <w:pPr>
        <w:pStyle w:val="TOC4"/>
        <w:rPr>
          <w:rFonts w:asciiTheme="minorHAnsi" w:eastAsiaTheme="minorEastAsia" w:hAnsiTheme="minorHAnsi" w:cstheme="minorBidi"/>
          <w:kern w:val="2"/>
          <w:szCs w:val="24"/>
          <w14:ligatures w14:val="standardContextual"/>
        </w:rPr>
      </w:pPr>
      <w:r>
        <w:t>Other cases</w:t>
      </w:r>
      <w:r w:rsidRPr="004A7E07">
        <w:rPr>
          <w:sz w:val="20"/>
        </w:rPr>
        <w:tab/>
      </w:r>
      <w:r w:rsidRPr="004A7E07">
        <w:rPr>
          <w:sz w:val="20"/>
        </w:rPr>
        <w:fldChar w:fldCharType="begin"/>
      </w:r>
      <w:r w:rsidRPr="004A7E07">
        <w:rPr>
          <w:sz w:val="20"/>
        </w:rPr>
        <w:instrText xml:space="preserve"> PAGEREF _Toc190158874 \h </w:instrText>
      </w:r>
      <w:r w:rsidRPr="004A7E07">
        <w:rPr>
          <w:sz w:val="20"/>
        </w:rPr>
      </w:r>
      <w:r w:rsidRPr="004A7E07">
        <w:rPr>
          <w:sz w:val="20"/>
        </w:rPr>
        <w:fldChar w:fldCharType="separate"/>
      </w:r>
      <w:r w:rsidR="00882349">
        <w:rPr>
          <w:sz w:val="20"/>
        </w:rPr>
        <w:t>40</w:t>
      </w:r>
      <w:r w:rsidRPr="004A7E07">
        <w:rPr>
          <w:sz w:val="20"/>
        </w:rPr>
        <w:fldChar w:fldCharType="end"/>
      </w:r>
    </w:p>
    <w:p w14:paraId="15FA40F9" w14:textId="0C3C9D60" w:rsidR="004A7E07" w:rsidRDefault="004A7E07">
      <w:pPr>
        <w:pStyle w:val="TOC4"/>
        <w:rPr>
          <w:rFonts w:asciiTheme="minorHAnsi" w:eastAsiaTheme="minorEastAsia" w:hAnsiTheme="minorHAnsi" w:cstheme="minorBidi"/>
          <w:kern w:val="2"/>
          <w:szCs w:val="24"/>
          <w14:ligatures w14:val="standardContextual"/>
        </w:rPr>
      </w:pPr>
      <w:r>
        <w:t>Disclosure of interests for members of committees who are not officials</w:t>
      </w:r>
      <w:r w:rsidRPr="004A7E07">
        <w:rPr>
          <w:sz w:val="20"/>
        </w:rPr>
        <w:tab/>
      </w:r>
      <w:r w:rsidRPr="004A7E07">
        <w:rPr>
          <w:sz w:val="20"/>
        </w:rPr>
        <w:fldChar w:fldCharType="begin"/>
      </w:r>
      <w:r w:rsidRPr="004A7E07">
        <w:rPr>
          <w:sz w:val="20"/>
        </w:rPr>
        <w:instrText xml:space="preserve"> PAGEREF _Toc190158875 \h </w:instrText>
      </w:r>
      <w:r w:rsidRPr="004A7E07">
        <w:rPr>
          <w:sz w:val="20"/>
        </w:rPr>
      </w:r>
      <w:r w:rsidRPr="004A7E07">
        <w:rPr>
          <w:sz w:val="20"/>
        </w:rPr>
        <w:fldChar w:fldCharType="separate"/>
      </w:r>
      <w:r w:rsidR="00882349">
        <w:rPr>
          <w:sz w:val="20"/>
        </w:rPr>
        <w:t>40</w:t>
      </w:r>
      <w:r w:rsidRPr="004A7E07">
        <w:rPr>
          <w:sz w:val="20"/>
        </w:rPr>
        <w:fldChar w:fldCharType="end"/>
      </w:r>
    </w:p>
    <w:p w14:paraId="3C9B5AB6" w14:textId="7B2AE988" w:rsidR="004A7E07" w:rsidRDefault="004A7E07">
      <w:pPr>
        <w:pStyle w:val="TOC5"/>
        <w:tabs>
          <w:tab w:val="right" w:leader="dot" w:pos="9017"/>
        </w:tabs>
        <w:rPr>
          <w:rFonts w:asciiTheme="minorHAnsi" w:eastAsiaTheme="minorEastAsia" w:hAnsiTheme="minorHAnsi" w:cstheme="minorBidi"/>
          <w:noProof/>
          <w:kern w:val="2"/>
          <w:szCs w:val="24"/>
          <w14:ligatures w14:val="standardContextual"/>
        </w:rPr>
      </w:pPr>
      <w:r>
        <w:rPr>
          <w:noProof/>
        </w:rPr>
        <w:t>Where the Minister will decide whether the member is to be present</w:t>
      </w:r>
      <w:r w:rsidRPr="004A7E07">
        <w:rPr>
          <w:noProof/>
          <w:sz w:val="20"/>
        </w:rPr>
        <w:tab/>
      </w:r>
      <w:r w:rsidRPr="004A7E07">
        <w:rPr>
          <w:noProof/>
          <w:sz w:val="20"/>
        </w:rPr>
        <w:fldChar w:fldCharType="begin"/>
      </w:r>
      <w:r w:rsidRPr="004A7E07">
        <w:rPr>
          <w:noProof/>
          <w:sz w:val="20"/>
        </w:rPr>
        <w:instrText xml:space="preserve"> PAGEREF _Toc190158876 \h </w:instrText>
      </w:r>
      <w:r w:rsidRPr="004A7E07">
        <w:rPr>
          <w:noProof/>
          <w:sz w:val="20"/>
        </w:rPr>
      </w:r>
      <w:r w:rsidRPr="004A7E07">
        <w:rPr>
          <w:noProof/>
          <w:sz w:val="20"/>
        </w:rPr>
        <w:fldChar w:fldCharType="separate"/>
      </w:r>
      <w:r w:rsidR="00882349">
        <w:rPr>
          <w:noProof/>
          <w:sz w:val="20"/>
        </w:rPr>
        <w:t>42</w:t>
      </w:r>
      <w:r w:rsidRPr="004A7E07">
        <w:rPr>
          <w:noProof/>
          <w:sz w:val="20"/>
        </w:rPr>
        <w:fldChar w:fldCharType="end"/>
      </w:r>
    </w:p>
    <w:p w14:paraId="2EF3D22F" w14:textId="23D0A6E3" w:rsidR="004A7E07" w:rsidRDefault="004A7E07">
      <w:pPr>
        <w:pStyle w:val="TOC5"/>
        <w:tabs>
          <w:tab w:val="right" w:leader="dot" w:pos="9017"/>
        </w:tabs>
        <w:rPr>
          <w:rFonts w:asciiTheme="minorHAnsi" w:eastAsiaTheme="minorEastAsia" w:hAnsiTheme="minorHAnsi" w:cstheme="minorBidi"/>
          <w:noProof/>
          <w:kern w:val="2"/>
          <w:szCs w:val="24"/>
          <w14:ligatures w14:val="standardContextual"/>
        </w:rPr>
      </w:pPr>
      <w:r>
        <w:rPr>
          <w:noProof/>
        </w:rPr>
        <w:t>Where the statutory body will decide whether the member is to be present</w:t>
      </w:r>
      <w:r w:rsidRPr="004A7E07">
        <w:rPr>
          <w:noProof/>
          <w:sz w:val="20"/>
        </w:rPr>
        <w:tab/>
      </w:r>
      <w:r w:rsidRPr="004A7E07">
        <w:rPr>
          <w:noProof/>
          <w:sz w:val="20"/>
        </w:rPr>
        <w:fldChar w:fldCharType="begin"/>
      </w:r>
      <w:r w:rsidRPr="004A7E07">
        <w:rPr>
          <w:noProof/>
          <w:sz w:val="20"/>
        </w:rPr>
        <w:instrText xml:space="preserve"> PAGEREF _Toc190158877 \h </w:instrText>
      </w:r>
      <w:r w:rsidRPr="004A7E07">
        <w:rPr>
          <w:noProof/>
          <w:sz w:val="20"/>
        </w:rPr>
      </w:r>
      <w:r w:rsidRPr="004A7E07">
        <w:rPr>
          <w:noProof/>
          <w:sz w:val="20"/>
        </w:rPr>
        <w:fldChar w:fldCharType="separate"/>
      </w:r>
      <w:r w:rsidR="00882349">
        <w:rPr>
          <w:noProof/>
          <w:sz w:val="20"/>
        </w:rPr>
        <w:t>42</w:t>
      </w:r>
      <w:r w:rsidRPr="004A7E07">
        <w:rPr>
          <w:noProof/>
          <w:sz w:val="20"/>
        </w:rPr>
        <w:fldChar w:fldCharType="end"/>
      </w:r>
    </w:p>
    <w:p w14:paraId="5AD31549" w14:textId="70CFFC66" w:rsidR="004A7E07" w:rsidRDefault="004A7E07">
      <w:pPr>
        <w:pStyle w:val="TOC4"/>
        <w:rPr>
          <w:rFonts w:asciiTheme="minorHAnsi" w:eastAsiaTheme="minorEastAsia" w:hAnsiTheme="minorHAnsi" w:cstheme="minorBidi"/>
          <w:kern w:val="2"/>
          <w:szCs w:val="24"/>
          <w14:ligatures w14:val="standardContextual"/>
        </w:rPr>
      </w:pPr>
      <w:r>
        <w:t>Disclosure of interests by members of a tribunal</w:t>
      </w:r>
      <w:r w:rsidRPr="004A7E07">
        <w:rPr>
          <w:sz w:val="20"/>
        </w:rPr>
        <w:tab/>
      </w:r>
      <w:r w:rsidRPr="004A7E07">
        <w:rPr>
          <w:sz w:val="20"/>
        </w:rPr>
        <w:fldChar w:fldCharType="begin"/>
      </w:r>
      <w:r w:rsidRPr="004A7E07">
        <w:rPr>
          <w:sz w:val="20"/>
        </w:rPr>
        <w:instrText xml:space="preserve"> PAGEREF _Toc190158878 \h </w:instrText>
      </w:r>
      <w:r w:rsidRPr="004A7E07">
        <w:rPr>
          <w:sz w:val="20"/>
        </w:rPr>
      </w:r>
      <w:r w:rsidRPr="004A7E07">
        <w:rPr>
          <w:sz w:val="20"/>
        </w:rPr>
        <w:fldChar w:fldCharType="separate"/>
      </w:r>
      <w:r w:rsidR="00882349">
        <w:rPr>
          <w:sz w:val="20"/>
        </w:rPr>
        <w:t>42</w:t>
      </w:r>
      <w:r w:rsidRPr="004A7E07">
        <w:rPr>
          <w:sz w:val="20"/>
        </w:rPr>
        <w:fldChar w:fldCharType="end"/>
      </w:r>
    </w:p>
    <w:p w14:paraId="6EE484E8" w14:textId="472269A0" w:rsidR="004A7E07" w:rsidRDefault="004A7E07" w:rsidP="004A7E07">
      <w:pPr>
        <w:pStyle w:val="TOC3"/>
        <w:rPr>
          <w:rFonts w:asciiTheme="minorHAnsi" w:eastAsiaTheme="minorEastAsia" w:hAnsiTheme="minorHAnsi" w:cstheme="minorBidi"/>
          <w:kern w:val="2"/>
          <w:szCs w:val="24"/>
          <w14:ligatures w14:val="standardContextual"/>
        </w:rPr>
      </w:pPr>
      <w:r>
        <w:t>Employees</w:t>
      </w:r>
      <w:r w:rsidRPr="004A7E07">
        <w:rPr>
          <w:sz w:val="20"/>
        </w:rPr>
        <w:tab/>
      </w:r>
      <w:r w:rsidRPr="004A7E07">
        <w:rPr>
          <w:sz w:val="20"/>
        </w:rPr>
        <w:fldChar w:fldCharType="begin"/>
      </w:r>
      <w:r w:rsidRPr="004A7E07">
        <w:rPr>
          <w:sz w:val="20"/>
        </w:rPr>
        <w:instrText xml:space="preserve"> PAGEREF _Toc190158879 \h </w:instrText>
      </w:r>
      <w:r w:rsidRPr="004A7E07">
        <w:rPr>
          <w:sz w:val="20"/>
        </w:rPr>
      </w:r>
      <w:r w:rsidRPr="004A7E07">
        <w:rPr>
          <w:sz w:val="20"/>
        </w:rPr>
        <w:fldChar w:fldCharType="separate"/>
      </w:r>
      <w:r w:rsidR="00882349">
        <w:rPr>
          <w:sz w:val="20"/>
        </w:rPr>
        <w:t>43</w:t>
      </w:r>
      <w:r w:rsidRPr="004A7E07">
        <w:rPr>
          <w:sz w:val="20"/>
        </w:rPr>
        <w:fldChar w:fldCharType="end"/>
      </w:r>
    </w:p>
    <w:p w14:paraId="4FCBADFE" w14:textId="04F589DC" w:rsidR="004A7E07" w:rsidRDefault="004A7E07">
      <w:pPr>
        <w:pStyle w:val="TOC3"/>
        <w:rPr>
          <w:rFonts w:asciiTheme="minorHAnsi" w:eastAsiaTheme="minorEastAsia" w:hAnsiTheme="minorHAnsi" w:cstheme="minorBidi"/>
          <w:kern w:val="2"/>
          <w:szCs w:val="24"/>
          <w14:ligatures w14:val="standardContextual"/>
        </w:rPr>
      </w:pPr>
      <w:r>
        <w:t>Statutory Agencies</w:t>
      </w:r>
      <w:r w:rsidRPr="004A7E07">
        <w:rPr>
          <w:sz w:val="20"/>
        </w:rPr>
        <w:tab/>
      </w:r>
      <w:r w:rsidRPr="004A7E07">
        <w:rPr>
          <w:sz w:val="20"/>
        </w:rPr>
        <w:fldChar w:fldCharType="begin"/>
      </w:r>
      <w:r w:rsidRPr="004A7E07">
        <w:rPr>
          <w:sz w:val="20"/>
        </w:rPr>
        <w:instrText xml:space="preserve"> PAGEREF _Toc190158880 \h </w:instrText>
      </w:r>
      <w:r w:rsidRPr="004A7E07">
        <w:rPr>
          <w:sz w:val="20"/>
        </w:rPr>
      </w:r>
      <w:r w:rsidRPr="004A7E07">
        <w:rPr>
          <w:sz w:val="20"/>
        </w:rPr>
        <w:fldChar w:fldCharType="separate"/>
      </w:r>
      <w:r w:rsidR="00882349">
        <w:rPr>
          <w:sz w:val="20"/>
        </w:rPr>
        <w:t>43</w:t>
      </w:r>
      <w:r w:rsidRPr="004A7E07">
        <w:rPr>
          <w:sz w:val="20"/>
        </w:rPr>
        <w:fldChar w:fldCharType="end"/>
      </w:r>
    </w:p>
    <w:p w14:paraId="53DED0E6" w14:textId="21D523D1" w:rsidR="004A7E07" w:rsidRDefault="004A7E07" w:rsidP="004A7E07">
      <w:pPr>
        <w:pStyle w:val="TOC3"/>
        <w:rPr>
          <w:rFonts w:asciiTheme="minorHAnsi" w:eastAsiaTheme="minorEastAsia" w:hAnsiTheme="minorHAnsi" w:cstheme="minorBidi"/>
          <w:kern w:val="2"/>
          <w:szCs w:val="24"/>
          <w14:ligatures w14:val="standardContextual"/>
        </w:rPr>
      </w:pPr>
      <w:r>
        <w:t>Consultants</w:t>
      </w:r>
      <w:r w:rsidRPr="004A7E07">
        <w:rPr>
          <w:sz w:val="20"/>
        </w:rPr>
        <w:tab/>
      </w:r>
      <w:r w:rsidRPr="004A7E07">
        <w:rPr>
          <w:sz w:val="20"/>
        </w:rPr>
        <w:fldChar w:fldCharType="begin"/>
      </w:r>
      <w:r w:rsidRPr="004A7E07">
        <w:rPr>
          <w:sz w:val="20"/>
        </w:rPr>
        <w:instrText xml:space="preserve"> PAGEREF _Toc190158881 \h </w:instrText>
      </w:r>
      <w:r w:rsidRPr="004A7E07">
        <w:rPr>
          <w:sz w:val="20"/>
        </w:rPr>
      </w:r>
      <w:r w:rsidRPr="004A7E07">
        <w:rPr>
          <w:sz w:val="20"/>
        </w:rPr>
        <w:fldChar w:fldCharType="separate"/>
      </w:r>
      <w:r w:rsidR="00882349">
        <w:rPr>
          <w:sz w:val="20"/>
        </w:rPr>
        <w:t>44</w:t>
      </w:r>
      <w:r w:rsidRPr="004A7E07">
        <w:rPr>
          <w:sz w:val="20"/>
        </w:rPr>
        <w:fldChar w:fldCharType="end"/>
      </w:r>
    </w:p>
    <w:p w14:paraId="2600E96A" w14:textId="0FCA5642" w:rsidR="004A7E07" w:rsidRDefault="004A7E07">
      <w:pPr>
        <w:pStyle w:val="TOC3"/>
        <w:rPr>
          <w:rFonts w:asciiTheme="minorHAnsi" w:eastAsiaTheme="minorEastAsia" w:hAnsiTheme="minorHAnsi" w:cstheme="minorBidi"/>
          <w:kern w:val="2"/>
          <w:szCs w:val="24"/>
          <w14:ligatures w14:val="standardContextual"/>
        </w:rPr>
      </w:pPr>
      <w:r>
        <w:t>Corporate and other plans</w:t>
      </w:r>
      <w:r w:rsidRPr="004A7E07">
        <w:rPr>
          <w:sz w:val="20"/>
        </w:rPr>
        <w:tab/>
      </w:r>
      <w:r w:rsidRPr="004A7E07">
        <w:rPr>
          <w:sz w:val="20"/>
        </w:rPr>
        <w:fldChar w:fldCharType="begin"/>
      </w:r>
      <w:r w:rsidRPr="004A7E07">
        <w:rPr>
          <w:sz w:val="20"/>
        </w:rPr>
        <w:instrText xml:space="preserve"> PAGEREF _Toc190158882 \h </w:instrText>
      </w:r>
      <w:r w:rsidRPr="004A7E07">
        <w:rPr>
          <w:sz w:val="20"/>
        </w:rPr>
      </w:r>
      <w:r w:rsidRPr="004A7E07">
        <w:rPr>
          <w:sz w:val="20"/>
        </w:rPr>
        <w:fldChar w:fldCharType="separate"/>
      </w:r>
      <w:r w:rsidR="00882349">
        <w:rPr>
          <w:sz w:val="20"/>
        </w:rPr>
        <w:t>44</w:t>
      </w:r>
      <w:r w:rsidRPr="004A7E07">
        <w:rPr>
          <w:sz w:val="20"/>
        </w:rPr>
        <w:fldChar w:fldCharType="end"/>
      </w:r>
    </w:p>
    <w:p w14:paraId="0C074387" w14:textId="40A23796" w:rsidR="004A7E07" w:rsidRDefault="004A7E07" w:rsidP="004A7E07">
      <w:pPr>
        <w:pStyle w:val="TOC3"/>
        <w:rPr>
          <w:rFonts w:asciiTheme="minorHAnsi" w:eastAsiaTheme="minorEastAsia" w:hAnsiTheme="minorHAnsi" w:cstheme="minorBidi"/>
          <w:kern w:val="2"/>
          <w:szCs w:val="24"/>
          <w14:ligatures w14:val="standardContextual"/>
        </w:rPr>
      </w:pPr>
      <w:r>
        <w:t>Annual reports</w:t>
      </w:r>
      <w:r w:rsidRPr="004A7E07">
        <w:rPr>
          <w:sz w:val="20"/>
        </w:rPr>
        <w:tab/>
      </w:r>
      <w:r w:rsidRPr="004A7E07">
        <w:rPr>
          <w:sz w:val="20"/>
        </w:rPr>
        <w:fldChar w:fldCharType="begin"/>
      </w:r>
      <w:r w:rsidRPr="004A7E07">
        <w:rPr>
          <w:sz w:val="20"/>
        </w:rPr>
        <w:instrText xml:space="preserve"> PAGEREF _Toc190158883 \h </w:instrText>
      </w:r>
      <w:r w:rsidRPr="004A7E07">
        <w:rPr>
          <w:sz w:val="20"/>
        </w:rPr>
      </w:r>
      <w:r w:rsidRPr="004A7E07">
        <w:rPr>
          <w:sz w:val="20"/>
        </w:rPr>
        <w:fldChar w:fldCharType="separate"/>
      </w:r>
      <w:r w:rsidR="00882349">
        <w:rPr>
          <w:sz w:val="20"/>
        </w:rPr>
        <w:t>45</w:t>
      </w:r>
      <w:r w:rsidRPr="004A7E07">
        <w:rPr>
          <w:sz w:val="20"/>
        </w:rPr>
        <w:fldChar w:fldCharType="end"/>
      </w:r>
    </w:p>
    <w:p w14:paraId="0DB6587B" w14:textId="3EB5D4B1" w:rsidR="004A7E07" w:rsidRDefault="004A7E07">
      <w:pPr>
        <w:pStyle w:val="TOC3"/>
        <w:rPr>
          <w:rFonts w:asciiTheme="minorHAnsi" w:eastAsiaTheme="minorEastAsia" w:hAnsiTheme="minorHAnsi" w:cstheme="minorBidi"/>
          <w:kern w:val="2"/>
          <w:szCs w:val="24"/>
          <w14:ligatures w14:val="standardContextual"/>
        </w:rPr>
      </w:pPr>
      <w:r>
        <w:t>Establishing bodies during a reporting period</w:t>
      </w:r>
      <w:r w:rsidRPr="004A7E07">
        <w:rPr>
          <w:sz w:val="20"/>
        </w:rPr>
        <w:tab/>
      </w:r>
      <w:r w:rsidRPr="004A7E07">
        <w:rPr>
          <w:sz w:val="20"/>
        </w:rPr>
        <w:fldChar w:fldCharType="begin"/>
      </w:r>
      <w:r w:rsidRPr="004A7E07">
        <w:rPr>
          <w:sz w:val="20"/>
        </w:rPr>
        <w:instrText xml:space="preserve"> PAGEREF _Toc190158884 \h </w:instrText>
      </w:r>
      <w:r w:rsidRPr="004A7E07">
        <w:rPr>
          <w:sz w:val="20"/>
        </w:rPr>
      </w:r>
      <w:r w:rsidRPr="004A7E07">
        <w:rPr>
          <w:sz w:val="20"/>
        </w:rPr>
        <w:fldChar w:fldCharType="separate"/>
      </w:r>
      <w:r w:rsidR="00882349">
        <w:rPr>
          <w:sz w:val="20"/>
        </w:rPr>
        <w:t>46</w:t>
      </w:r>
      <w:r w:rsidRPr="004A7E07">
        <w:rPr>
          <w:sz w:val="20"/>
        </w:rPr>
        <w:fldChar w:fldCharType="end"/>
      </w:r>
    </w:p>
    <w:p w14:paraId="276D1045" w14:textId="7640D23F" w:rsidR="004A7E07" w:rsidRDefault="004A7E07" w:rsidP="004A7E07">
      <w:pPr>
        <w:pStyle w:val="TOC3"/>
        <w:rPr>
          <w:rFonts w:asciiTheme="minorHAnsi" w:eastAsiaTheme="minorEastAsia" w:hAnsiTheme="minorHAnsi" w:cstheme="minorBidi"/>
          <w:kern w:val="2"/>
          <w:szCs w:val="24"/>
          <w14:ligatures w14:val="standardContextual"/>
        </w:rPr>
      </w:pPr>
      <w:r>
        <w:t>Directions</w:t>
      </w:r>
      <w:r w:rsidRPr="004A7E07">
        <w:rPr>
          <w:sz w:val="20"/>
        </w:rPr>
        <w:tab/>
      </w:r>
      <w:r w:rsidRPr="004A7E07">
        <w:rPr>
          <w:sz w:val="20"/>
        </w:rPr>
        <w:fldChar w:fldCharType="begin"/>
      </w:r>
      <w:r w:rsidRPr="004A7E07">
        <w:rPr>
          <w:sz w:val="20"/>
        </w:rPr>
        <w:instrText xml:space="preserve"> PAGEREF _Toc190158885 \h </w:instrText>
      </w:r>
      <w:r w:rsidRPr="004A7E07">
        <w:rPr>
          <w:sz w:val="20"/>
        </w:rPr>
      </w:r>
      <w:r w:rsidRPr="004A7E07">
        <w:rPr>
          <w:sz w:val="20"/>
        </w:rPr>
        <w:fldChar w:fldCharType="separate"/>
      </w:r>
      <w:r w:rsidR="00882349">
        <w:rPr>
          <w:sz w:val="20"/>
        </w:rPr>
        <w:t>46</w:t>
      </w:r>
      <w:r w:rsidRPr="004A7E07">
        <w:rPr>
          <w:sz w:val="20"/>
        </w:rPr>
        <w:fldChar w:fldCharType="end"/>
      </w:r>
    </w:p>
    <w:p w14:paraId="1E15F9A4" w14:textId="2A2E249F" w:rsidR="004A7E07" w:rsidRDefault="004A7E07">
      <w:pPr>
        <w:pStyle w:val="TOC4"/>
        <w:rPr>
          <w:rFonts w:asciiTheme="minorHAnsi" w:eastAsiaTheme="minorEastAsia" w:hAnsiTheme="minorHAnsi" w:cstheme="minorBidi"/>
          <w:kern w:val="2"/>
          <w:szCs w:val="24"/>
          <w14:ligatures w14:val="standardContextual"/>
        </w:rPr>
      </w:pPr>
      <w:r>
        <w:t>Ministerial directions to the statutory body</w:t>
      </w:r>
      <w:r w:rsidRPr="004A7E07">
        <w:rPr>
          <w:sz w:val="20"/>
        </w:rPr>
        <w:tab/>
      </w:r>
      <w:r w:rsidRPr="004A7E07">
        <w:rPr>
          <w:sz w:val="20"/>
        </w:rPr>
        <w:fldChar w:fldCharType="begin"/>
      </w:r>
      <w:r w:rsidRPr="004A7E07">
        <w:rPr>
          <w:sz w:val="20"/>
        </w:rPr>
        <w:instrText xml:space="preserve"> PAGEREF _Toc190158886 \h </w:instrText>
      </w:r>
      <w:r w:rsidRPr="004A7E07">
        <w:rPr>
          <w:sz w:val="20"/>
        </w:rPr>
      </w:r>
      <w:r w:rsidRPr="004A7E07">
        <w:rPr>
          <w:sz w:val="20"/>
        </w:rPr>
        <w:fldChar w:fldCharType="separate"/>
      </w:r>
      <w:r w:rsidR="00882349">
        <w:rPr>
          <w:sz w:val="20"/>
        </w:rPr>
        <w:t>46</w:t>
      </w:r>
      <w:r w:rsidRPr="004A7E07">
        <w:rPr>
          <w:sz w:val="20"/>
        </w:rPr>
        <w:fldChar w:fldCharType="end"/>
      </w:r>
    </w:p>
    <w:p w14:paraId="4C16C27F" w14:textId="6EFF5BA6" w:rsidR="004A7E07" w:rsidRDefault="004A7E07">
      <w:pPr>
        <w:pStyle w:val="TOC4"/>
        <w:rPr>
          <w:rFonts w:asciiTheme="minorHAnsi" w:eastAsiaTheme="minorEastAsia" w:hAnsiTheme="minorHAnsi" w:cstheme="minorBidi"/>
          <w:kern w:val="2"/>
          <w:szCs w:val="24"/>
          <w14:ligatures w14:val="standardContextual"/>
        </w:rPr>
      </w:pPr>
      <w:r>
        <w:t>Ministerial directions or statutory body directions to the head of the statutory body</w:t>
      </w:r>
      <w:r w:rsidRPr="004A7E07">
        <w:rPr>
          <w:sz w:val="20"/>
        </w:rPr>
        <w:tab/>
      </w:r>
      <w:r w:rsidRPr="004A7E07">
        <w:rPr>
          <w:sz w:val="20"/>
        </w:rPr>
        <w:fldChar w:fldCharType="begin"/>
      </w:r>
      <w:r w:rsidRPr="004A7E07">
        <w:rPr>
          <w:sz w:val="20"/>
        </w:rPr>
        <w:instrText xml:space="preserve"> PAGEREF _Toc190158887 \h </w:instrText>
      </w:r>
      <w:r w:rsidRPr="004A7E07">
        <w:rPr>
          <w:sz w:val="20"/>
        </w:rPr>
      </w:r>
      <w:r w:rsidRPr="004A7E07">
        <w:rPr>
          <w:sz w:val="20"/>
        </w:rPr>
        <w:fldChar w:fldCharType="separate"/>
      </w:r>
      <w:r w:rsidR="00882349">
        <w:rPr>
          <w:sz w:val="20"/>
        </w:rPr>
        <w:t>48</w:t>
      </w:r>
      <w:r w:rsidRPr="004A7E07">
        <w:rPr>
          <w:sz w:val="20"/>
        </w:rPr>
        <w:fldChar w:fldCharType="end"/>
      </w:r>
    </w:p>
    <w:p w14:paraId="20306BA3" w14:textId="25242A31" w:rsidR="004A7E07" w:rsidRDefault="004A7E07" w:rsidP="004A7E07">
      <w:pPr>
        <w:pStyle w:val="TOC3"/>
        <w:rPr>
          <w:rFonts w:asciiTheme="minorHAnsi" w:eastAsiaTheme="minorEastAsia" w:hAnsiTheme="minorHAnsi" w:cstheme="minorBidi"/>
          <w:kern w:val="2"/>
          <w:szCs w:val="24"/>
          <w14:ligatures w14:val="standardContextual"/>
        </w:rPr>
      </w:pPr>
      <w:r>
        <w:t>Committees</w:t>
      </w:r>
      <w:r w:rsidRPr="004A7E07">
        <w:rPr>
          <w:sz w:val="20"/>
        </w:rPr>
        <w:tab/>
      </w:r>
      <w:r w:rsidRPr="004A7E07">
        <w:rPr>
          <w:sz w:val="20"/>
        </w:rPr>
        <w:fldChar w:fldCharType="begin"/>
      </w:r>
      <w:r w:rsidRPr="004A7E07">
        <w:rPr>
          <w:sz w:val="20"/>
        </w:rPr>
        <w:instrText xml:space="preserve"> PAGEREF _Toc190158888 \h </w:instrText>
      </w:r>
      <w:r w:rsidRPr="004A7E07">
        <w:rPr>
          <w:sz w:val="20"/>
        </w:rPr>
      </w:r>
      <w:r w:rsidRPr="004A7E07">
        <w:rPr>
          <w:sz w:val="20"/>
        </w:rPr>
        <w:fldChar w:fldCharType="separate"/>
      </w:r>
      <w:r w:rsidR="00882349">
        <w:rPr>
          <w:sz w:val="20"/>
        </w:rPr>
        <w:t>49</w:t>
      </w:r>
      <w:r w:rsidRPr="004A7E07">
        <w:rPr>
          <w:sz w:val="20"/>
        </w:rPr>
        <w:fldChar w:fldCharType="end"/>
      </w:r>
    </w:p>
    <w:p w14:paraId="7C9E1C76" w14:textId="1E1206D6" w:rsidR="004A7E07" w:rsidRDefault="004A7E07" w:rsidP="004A7E07">
      <w:pPr>
        <w:pStyle w:val="TOC3"/>
        <w:rPr>
          <w:rFonts w:asciiTheme="minorHAnsi" w:eastAsiaTheme="minorEastAsia" w:hAnsiTheme="minorHAnsi" w:cstheme="minorBidi"/>
          <w:kern w:val="2"/>
          <w:szCs w:val="24"/>
          <w14:ligatures w14:val="standardContextual"/>
        </w:rPr>
      </w:pPr>
      <w:r>
        <w:t>Delegations</w:t>
      </w:r>
      <w:r w:rsidRPr="004A7E07">
        <w:rPr>
          <w:sz w:val="20"/>
        </w:rPr>
        <w:tab/>
      </w:r>
      <w:r w:rsidRPr="004A7E07">
        <w:rPr>
          <w:sz w:val="20"/>
        </w:rPr>
        <w:fldChar w:fldCharType="begin"/>
      </w:r>
      <w:r w:rsidRPr="004A7E07">
        <w:rPr>
          <w:sz w:val="20"/>
        </w:rPr>
        <w:instrText xml:space="preserve"> PAGEREF _Toc190158889 \h </w:instrText>
      </w:r>
      <w:r w:rsidRPr="004A7E07">
        <w:rPr>
          <w:sz w:val="20"/>
        </w:rPr>
      </w:r>
      <w:r w:rsidRPr="004A7E07">
        <w:rPr>
          <w:sz w:val="20"/>
        </w:rPr>
        <w:fldChar w:fldCharType="separate"/>
      </w:r>
      <w:r w:rsidR="00882349">
        <w:rPr>
          <w:sz w:val="20"/>
        </w:rPr>
        <w:t>49</w:t>
      </w:r>
      <w:r w:rsidRPr="004A7E07">
        <w:rPr>
          <w:sz w:val="20"/>
        </w:rPr>
        <w:fldChar w:fldCharType="end"/>
      </w:r>
    </w:p>
    <w:p w14:paraId="58B6C94F" w14:textId="07EB91D3" w:rsidR="004A7E07" w:rsidRDefault="004A7E07">
      <w:pPr>
        <w:pStyle w:val="TOC3"/>
        <w:rPr>
          <w:rFonts w:asciiTheme="minorHAnsi" w:eastAsiaTheme="minorEastAsia" w:hAnsiTheme="minorHAnsi" w:cstheme="minorBidi"/>
          <w:kern w:val="2"/>
          <w:szCs w:val="24"/>
          <w14:ligatures w14:val="standardContextual"/>
        </w:rPr>
      </w:pPr>
      <w:r>
        <w:t>Special accounts</w:t>
      </w:r>
      <w:r w:rsidRPr="004A7E07">
        <w:rPr>
          <w:sz w:val="20"/>
        </w:rPr>
        <w:tab/>
      </w:r>
      <w:r w:rsidRPr="004A7E07">
        <w:rPr>
          <w:sz w:val="20"/>
        </w:rPr>
        <w:fldChar w:fldCharType="begin"/>
      </w:r>
      <w:r w:rsidRPr="004A7E07">
        <w:rPr>
          <w:sz w:val="20"/>
        </w:rPr>
        <w:instrText xml:space="preserve"> PAGEREF _Toc190158890 \h </w:instrText>
      </w:r>
      <w:r w:rsidRPr="004A7E07">
        <w:rPr>
          <w:sz w:val="20"/>
        </w:rPr>
      </w:r>
      <w:r w:rsidRPr="004A7E07">
        <w:rPr>
          <w:sz w:val="20"/>
        </w:rPr>
        <w:fldChar w:fldCharType="separate"/>
      </w:r>
      <w:r w:rsidR="00882349">
        <w:rPr>
          <w:sz w:val="20"/>
        </w:rPr>
        <w:t>50</w:t>
      </w:r>
      <w:r w:rsidRPr="004A7E07">
        <w:rPr>
          <w:sz w:val="20"/>
        </w:rPr>
        <w:fldChar w:fldCharType="end"/>
      </w:r>
    </w:p>
    <w:p w14:paraId="7755D202" w14:textId="5FFA5F6B" w:rsidR="004A7E07" w:rsidRDefault="004A7E07">
      <w:pPr>
        <w:pStyle w:val="TOC3"/>
        <w:rPr>
          <w:rFonts w:asciiTheme="minorHAnsi" w:eastAsiaTheme="minorEastAsia" w:hAnsiTheme="minorHAnsi" w:cstheme="minorBidi"/>
          <w:kern w:val="2"/>
          <w:szCs w:val="24"/>
          <w14:ligatures w14:val="standardContextual"/>
        </w:rPr>
      </w:pPr>
      <w:r>
        <w:t>Charging for performance of functions</w:t>
      </w:r>
      <w:r w:rsidRPr="004A7E07">
        <w:rPr>
          <w:sz w:val="20"/>
        </w:rPr>
        <w:tab/>
      </w:r>
      <w:r w:rsidRPr="004A7E07">
        <w:rPr>
          <w:sz w:val="20"/>
        </w:rPr>
        <w:fldChar w:fldCharType="begin"/>
      </w:r>
      <w:r w:rsidRPr="004A7E07">
        <w:rPr>
          <w:sz w:val="20"/>
        </w:rPr>
        <w:instrText xml:space="preserve"> PAGEREF _Toc190158891 \h </w:instrText>
      </w:r>
      <w:r w:rsidRPr="004A7E07">
        <w:rPr>
          <w:sz w:val="20"/>
        </w:rPr>
      </w:r>
      <w:r w:rsidRPr="004A7E07">
        <w:rPr>
          <w:sz w:val="20"/>
        </w:rPr>
        <w:fldChar w:fldCharType="separate"/>
      </w:r>
      <w:r w:rsidR="00882349">
        <w:rPr>
          <w:sz w:val="20"/>
        </w:rPr>
        <w:t>52</w:t>
      </w:r>
      <w:r w:rsidRPr="004A7E07">
        <w:rPr>
          <w:sz w:val="20"/>
        </w:rPr>
        <w:fldChar w:fldCharType="end"/>
      </w:r>
    </w:p>
    <w:p w14:paraId="32668FA9" w14:textId="52C74A57" w:rsidR="004A7E07" w:rsidRDefault="004A7E07" w:rsidP="004A7E07">
      <w:pPr>
        <w:pStyle w:val="TOC3"/>
        <w:rPr>
          <w:rFonts w:asciiTheme="minorHAnsi" w:eastAsiaTheme="minorEastAsia" w:hAnsiTheme="minorHAnsi" w:cstheme="minorBidi"/>
          <w:kern w:val="2"/>
          <w:szCs w:val="24"/>
          <w14:ligatures w14:val="standardContextual"/>
        </w:rPr>
      </w:pPr>
      <w:r>
        <w:t>Crown immunity</w:t>
      </w:r>
      <w:r w:rsidRPr="004A7E07">
        <w:rPr>
          <w:sz w:val="20"/>
        </w:rPr>
        <w:tab/>
      </w:r>
      <w:r w:rsidRPr="004A7E07">
        <w:rPr>
          <w:sz w:val="20"/>
        </w:rPr>
        <w:fldChar w:fldCharType="begin"/>
      </w:r>
      <w:r w:rsidRPr="004A7E07">
        <w:rPr>
          <w:sz w:val="20"/>
        </w:rPr>
        <w:instrText xml:space="preserve"> PAGEREF _Toc190158892 \h </w:instrText>
      </w:r>
      <w:r w:rsidRPr="004A7E07">
        <w:rPr>
          <w:sz w:val="20"/>
        </w:rPr>
      </w:r>
      <w:r w:rsidRPr="004A7E07">
        <w:rPr>
          <w:sz w:val="20"/>
        </w:rPr>
        <w:fldChar w:fldCharType="separate"/>
      </w:r>
      <w:r w:rsidR="00882349">
        <w:rPr>
          <w:sz w:val="20"/>
        </w:rPr>
        <w:t>53</w:t>
      </w:r>
      <w:r w:rsidRPr="004A7E07">
        <w:rPr>
          <w:sz w:val="20"/>
        </w:rPr>
        <w:fldChar w:fldCharType="end"/>
      </w:r>
    </w:p>
    <w:p w14:paraId="23A226D4" w14:textId="22EAA5B9" w:rsidR="004A7E07" w:rsidRDefault="004A7E07">
      <w:pPr>
        <w:pStyle w:val="TOC4"/>
        <w:rPr>
          <w:rFonts w:asciiTheme="minorHAnsi" w:eastAsiaTheme="minorEastAsia" w:hAnsiTheme="minorHAnsi" w:cstheme="minorBidi"/>
          <w:kern w:val="2"/>
          <w:szCs w:val="24"/>
          <w14:ligatures w14:val="standardContextual"/>
        </w:rPr>
      </w:pPr>
      <w:r>
        <w:t>Corporate bodies</w:t>
      </w:r>
      <w:r w:rsidRPr="004A7E07">
        <w:rPr>
          <w:sz w:val="20"/>
        </w:rPr>
        <w:tab/>
      </w:r>
      <w:r w:rsidRPr="004A7E07">
        <w:rPr>
          <w:sz w:val="20"/>
        </w:rPr>
        <w:fldChar w:fldCharType="begin"/>
      </w:r>
      <w:r w:rsidRPr="004A7E07">
        <w:rPr>
          <w:sz w:val="20"/>
        </w:rPr>
        <w:instrText xml:space="preserve"> PAGEREF _Toc190158893 \h </w:instrText>
      </w:r>
      <w:r w:rsidRPr="004A7E07">
        <w:rPr>
          <w:sz w:val="20"/>
        </w:rPr>
      </w:r>
      <w:r w:rsidRPr="004A7E07">
        <w:rPr>
          <w:sz w:val="20"/>
        </w:rPr>
        <w:fldChar w:fldCharType="separate"/>
      </w:r>
      <w:r w:rsidR="00882349">
        <w:rPr>
          <w:sz w:val="20"/>
        </w:rPr>
        <w:t>53</w:t>
      </w:r>
      <w:r w:rsidRPr="004A7E07">
        <w:rPr>
          <w:sz w:val="20"/>
        </w:rPr>
        <w:fldChar w:fldCharType="end"/>
      </w:r>
    </w:p>
    <w:p w14:paraId="1EB86417" w14:textId="3E23A39F" w:rsidR="004A7E07" w:rsidRDefault="004A7E07">
      <w:pPr>
        <w:pStyle w:val="TOC4"/>
        <w:rPr>
          <w:rFonts w:asciiTheme="minorHAnsi" w:eastAsiaTheme="minorEastAsia" w:hAnsiTheme="minorHAnsi" w:cstheme="minorBidi"/>
          <w:kern w:val="2"/>
          <w:szCs w:val="24"/>
          <w14:ligatures w14:val="standardContextual"/>
        </w:rPr>
      </w:pPr>
      <w:r>
        <w:t>Non</w:t>
      </w:r>
      <w:r>
        <w:noBreakHyphen/>
        <w:t>corporate bodies</w:t>
      </w:r>
      <w:r w:rsidRPr="004A7E07">
        <w:rPr>
          <w:sz w:val="20"/>
        </w:rPr>
        <w:tab/>
      </w:r>
      <w:r w:rsidRPr="004A7E07">
        <w:rPr>
          <w:sz w:val="20"/>
        </w:rPr>
        <w:fldChar w:fldCharType="begin"/>
      </w:r>
      <w:r w:rsidRPr="004A7E07">
        <w:rPr>
          <w:sz w:val="20"/>
        </w:rPr>
        <w:instrText xml:space="preserve"> PAGEREF _Toc190158894 \h </w:instrText>
      </w:r>
      <w:r w:rsidRPr="004A7E07">
        <w:rPr>
          <w:sz w:val="20"/>
        </w:rPr>
      </w:r>
      <w:r w:rsidRPr="004A7E07">
        <w:rPr>
          <w:sz w:val="20"/>
        </w:rPr>
        <w:fldChar w:fldCharType="separate"/>
      </w:r>
      <w:r w:rsidR="00882349">
        <w:rPr>
          <w:sz w:val="20"/>
        </w:rPr>
        <w:t>54</w:t>
      </w:r>
      <w:r w:rsidRPr="004A7E07">
        <w:rPr>
          <w:sz w:val="20"/>
        </w:rPr>
        <w:fldChar w:fldCharType="end"/>
      </w:r>
    </w:p>
    <w:p w14:paraId="22E48E5D" w14:textId="1D269443" w:rsidR="004A7E07" w:rsidRDefault="004A7E07">
      <w:pPr>
        <w:pStyle w:val="TOC3"/>
        <w:rPr>
          <w:rFonts w:asciiTheme="minorHAnsi" w:eastAsiaTheme="minorEastAsia" w:hAnsiTheme="minorHAnsi" w:cstheme="minorBidi"/>
          <w:kern w:val="2"/>
          <w:szCs w:val="24"/>
          <w14:ligatures w14:val="standardContextual"/>
        </w:rPr>
      </w:pPr>
      <w:r>
        <w:t>Bodies that are not Commonwealth entities</w:t>
      </w:r>
      <w:r w:rsidRPr="004A7E07">
        <w:rPr>
          <w:sz w:val="20"/>
        </w:rPr>
        <w:tab/>
      </w:r>
      <w:r w:rsidRPr="004A7E07">
        <w:rPr>
          <w:sz w:val="20"/>
        </w:rPr>
        <w:fldChar w:fldCharType="begin"/>
      </w:r>
      <w:r w:rsidRPr="004A7E07">
        <w:rPr>
          <w:sz w:val="20"/>
        </w:rPr>
        <w:instrText xml:space="preserve"> PAGEREF _Toc190158895 \h </w:instrText>
      </w:r>
      <w:r w:rsidRPr="004A7E07">
        <w:rPr>
          <w:sz w:val="20"/>
        </w:rPr>
      </w:r>
      <w:r w:rsidRPr="004A7E07">
        <w:rPr>
          <w:sz w:val="20"/>
        </w:rPr>
        <w:fldChar w:fldCharType="separate"/>
      </w:r>
      <w:r w:rsidR="00882349">
        <w:rPr>
          <w:sz w:val="20"/>
        </w:rPr>
        <w:t>55</w:t>
      </w:r>
      <w:r w:rsidRPr="004A7E07">
        <w:rPr>
          <w:sz w:val="20"/>
        </w:rPr>
        <w:fldChar w:fldCharType="end"/>
      </w:r>
    </w:p>
    <w:p w14:paraId="35364E9E" w14:textId="1DB778D7" w:rsidR="004A7E07" w:rsidRDefault="004A7E07">
      <w:pPr>
        <w:pStyle w:val="TOC3"/>
        <w:rPr>
          <w:rFonts w:asciiTheme="minorHAnsi" w:eastAsiaTheme="minorEastAsia" w:hAnsiTheme="minorHAnsi" w:cstheme="minorBidi"/>
          <w:kern w:val="2"/>
          <w:szCs w:val="24"/>
          <w14:ligatures w14:val="standardContextual"/>
        </w:rPr>
      </w:pPr>
      <w:r>
        <w:t>Bodies corporate that are part of a Department</w:t>
      </w:r>
      <w:r w:rsidRPr="004A7E07">
        <w:rPr>
          <w:sz w:val="20"/>
        </w:rPr>
        <w:tab/>
      </w:r>
      <w:r w:rsidRPr="004A7E07">
        <w:rPr>
          <w:sz w:val="20"/>
        </w:rPr>
        <w:fldChar w:fldCharType="begin"/>
      </w:r>
      <w:r w:rsidRPr="004A7E07">
        <w:rPr>
          <w:sz w:val="20"/>
        </w:rPr>
        <w:instrText xml:space="preserve"> PAGEREF _Toc190158896 \h </w:instrText>
      </w:r>
      <w:r w:rsidRPr="004A7E07">
        <w:rPr>
          <w:sz w:val="20"/>
        </w:rPr>
      </w:r>
      <w:r w:rsidRPr="004A7E07">
        <w:rPr>
          <w:sz w:val="20"/>
        </w:rPr>
        <w:fldChar w:fldCharType="separate"/>
      </w:r>
      <w:r w:rsidR="00882349">
        <w:rPr>
          <w:sz w:val="20"/>
        </w:rPr>
        <w:t>55</w:t>
      </w:r>
      <w:r w:rsidRPr="004A7E07">
        <w:rPr>
          <w:sz w:val="20"/>
        </w:rPr>
        <w:fldChar w:fldCharType="end"/>
      </w:r>
    </w:p>
    <w:p w14:paraId="7F72CC26" w14:textId="79209896" w:rsidR="004A7E07" w:rsidRDefault="004A7E07">
      <w:pPr>
        <w:pStyle w:val="TOC3"/>
        <w:rPr>
          <w:rFonts w:asciiTheme="minorHAnsi" w:eastAsiaTheme="minorEastAsia" w:hAnsiTheme="minorHAnsi" w:cstheme="minorBidi"/>
          <w:kern w:val="2"/>
          <w:szCs w:val="24"/>
          <w14:ligatures w14:val="standardContextual"/>
        </w:rPr>
      </w:pPr>
      <w:r>
        <w:t>Transfers of Commonwealth records</w:t>
      </w:r>
      <w:r w:rsidRPr="004A7E07">
        <w:rPr>
          <w:sz w:val="20"/>
        </w:rPr>
        <w:tab/>
      </w:r>
      <w:r w:rsidRPr="004A7E07">
        <w:rPr>
          <w:sz w:val="20"/>
        </w:rPr>
        <w:fldChar w:fldCharType="begin"/>
      </w:r>
      <w:r w:rsidRPr="004A7E07">
        <w:rPr>
          <w:sz w:val="20"/>
        </w:rPr>
        <w:instrText xml:space="preserve"> PAGEREF _Toc190158897 \h </w:instrText>
      </w:r>
      <w:r w:rsidRPr="004A7E07">
        <w:rPr>
          <w:sz w:val="20"/>
        </w:rPr>
      </w:r>
      <w:r w:rsidRPr="004A7E07">
        <w:rPr>
          <w:sz w:val="20"/>
        </w:rPr>
        <w:fldChar w:fldCharType="separate"/>
      </w:r>
      <w:r w:rsidR="00882349">
        <w:rPr>
          <w:sz w:val="20"/>
        </w:rPr>
        <w:t>55</w:t>
      </w:r>
      <w:r w:rsidRPr="004A7E07">
        <w:rPr>
          <w:sz w:val="20"/>
        </w:rPr>
        <w:fldChar w:fldCharType="end"/>
      </w:r>
    </w:p>
    <w:p w14:paraId="720EDC51" w14:textId="4D71EE5C" w:rsidR="004A7E07" w:rsidRDefault="004A7E07">
      <w:pPr>
        <w:pStyle w:val="TOC2"/>
        <w:rPr>
          <w:rFonts w:asciiTheme="minorHAnsi" w:eastAsiaTheme="minorEastAsia" w:hAnsiTheme="minorHAnsi" w:cstheme="minorBidi"/>
          <w:b w:val="0"/>
          <w:kern w:val="2"/>
          <w:szCs w:val="24"/>
          <w14:ligatures w14:val="standardContextual"/>
        </w:rPr>
      </w:pPr>
      <w:r>
        <w:t>Part 4—Drafting issues and precedents: corporate bodies only</w:t>
      </w:r>
      <w:r w:rsidRPr="004A7E07">
        <w:rPr>
          <w:b w:val="0"/>
          <w:sz w:val="20"/>
        </w:rPr>
        <w:tab/>
      </w:r>
      <w:r w:rsidRPr="004A7E07">
        <w:rPr>
          <w:b w:val="0"/>
          <w:sz w:val="20"/>
        </w:rPr>
        <w:fldChar w:fldCharType="begin"/>
      </w:r>
      <w:r w:rsidRPr="004A7E07">
        <w:rPr>
          <w:b w:val="0"/>
          <w:sz w:val="20"/>
        </w:rPr>
        <w:instrText xml:space="preserve"> PAGEREF _Toc190158898 \h </w:instrText>
      </w:r>
      <w:r w:rsidRPr="004A7E07">
        <w:rPr>
          <w:b w:val="0"/>
          <w:sz w:val="20"/>
        </w:rPr>
      </w:r>
      <w:r w:rsidRPr="004A7E07">
        <w:rPr>
          <w:b w:val="0"/>
          <w:sz w:val="20"/>
        </w:rPr>
        <w:fldChar w:fldCharType="separate"/>
      </w:r>
      <w:r w:rsidR="00882349">
        <w:rPr>
          <w:b w:val="0"/>
          <w:sz w:val="20"/>
        </w:rPr>
        <w:t>56</w:t>
      </w:r>
      <w:r w:rsidRPr="004A7E07">
        <w:rPr>
          <w:b w:val="0"/>
          <w:sz w:val="20"/>
        </w:rPr>
        <w:fldChar w:fldCharType="end"/>
      </w:r>
    </w:p>
    <w:p w14:paraId="3F26FBD9" w14:textId="65C6A982" w:rsidR="004A7E07" w:rsidRDefault="004A7E07">
      <w:pPr>
        <w:pStyle w:val="TOC3"/>
        <w:rPr>
          <w:rFonts w:asciiTheme="minorHAnsi" w:eastAsiaTheme="minorEastAsia" w:hAnsiTheme="minorHAnsi" w:cstheme="minorBidi"/>
          <w:kern w:val="2"/>
          <w:szCs w:val="24"/>
          <w14:ligatures w14:val="standardContextual"/>
        </w:rPr>
      </w:pPr>
      <w:r>
        <w:t>Establishing a body corporate</w:t>
      </w:r>
      <w:r w:rsidRPr="004A7E07">
        <w:rPr>
          <w:sz w:val="20"/>
        </w:rPr>
        <w:tab/>
      </w:r>
      <w:r w:rsidRPr="004A7E07">
        <w:rPr>
          <w:sz w:val="20"/>
        </w:rPr>
        <w:fldChar w:fldCharType="begin"/>
      </w:r>
      <w:r w:rsidRPr="004A7E07">
        <w:rPr>
          <w:sz w:val="20"/>
        </w:rPr>
        <w:instrText xml:space="preserve"> PAGEREF _Toc190158899 \h </w:instrText>
      </w:r>
      <w:r w:rsidRPr="004A7E07">
        <w:rPr>
          <w:sz w:val="20"/>
        </w:rPr>
      </w:r>
      <w:r w:rsidRPr="004A7E07">
        <w:rPr>
          <w:sz w:val="20"/>
        </w:rPr>
        <w:fldChar w:fldCharType="separate"/>
      </w:r>
      <w:r w:rsidR="00882349">
        <w:rPr>
          <w:sz w:val="20"/>
        </w:rPr>
        <w:t>56</w:t>
      </w:r>
      <w:r w:rsidRPr="004A7E07">
        <w:rPr>
          <w:sz w:val="20"/>
        </w:rPr>
        <w:fldChar w:fldCharType="end"/>
      </w:r>
    </w:p>
    <w:p w14:paraId="55988760" w14:textId="71873DAB" w:rsidR="004A7E07" w:rsidRDefault="004A7E07">
      <w:pPr>
        <w:pStyle w:val="TOC3"/>
        <w:rPr>
          <w:rFonts w:asciiTheme="minorHAnsi" w:eastAsiaTheme="minorEastAsia" w:hAnsiTheme="minorHAnsi" w:cstheme="minorBidi"/>
          <w:kern w:val="2"/>
          <w:szCs w:val="24"/>
          <w14:ligatures w14:val="standardContextual"/>
        </w:rPr>
      </w:pPr>
      <w:r>
        <w:t>Perpetual succession</w:t>
      </w:r>
      <w:r w:rsidRPr="004A7E07">
        <w:rPr>
          <w:sz w:val="20"/>
        </w:rPr>
        <w:tab/>
      </w:r>
      <w:r w:rsidRPr="004A7E07">
        <w:rPr>
          <w:sz w:val="20"/>
        </w:rPr>
        <w:fldChar w:fldCharType="begin"/>
      </w:r>
      <w:r w:rsidRPr="004A7E07">
        <w:rPr>
          <w:sz w:val="20"/>
        </w:rPr>
        <w:instrText xml:space="preserve"> PAGEREF _Toc190158900 \h </w:instrText>
      </w:r>
      <w:r w:rsidRPr="004A7E07">
        <w:rPr>
          <w:sz w:val="20"/>
        </w:rPr>
      </w:r>
      <w:r w:rsidRPr="004A7E07">
        <w:rPr>
          <w:sz w:val="20"/>
        </w:rPr>
        <w:fldChar w:fldCharType="separate"/>
      </w:r>
      <w:r w:rsidR="00882349">
        <w:rPr>
          <w:sz w:val="20"/>
        </w:rPr>
        <w:t>56</w:t>
      </w:r>
      <w:r w:rsidRPr="004A7E07">
        <w:rPr>
          <w:sz w:val="20"/>
        </w:rPr>
        <w:fldChar w:fldCharType="end"/>
      </w:r>
    </w:p>
    <w:p w14:paraId="578E5C05" w14:textId="2E1FB4AF" w:rsidR="004A7E07" w:rsidRDefault="004A7E07">
      <w:pPr>
        <w:pStyle w:val="TOC3"/>
        <w:rPr>
          <w:rFonts w:asciiTheme="minorHAnsi" w:eastAsiaTheme="minorEastAsia" w:hAnsiTheme="minorHAnsi" w:cstheme="minorBidi"/>
          <w:kern w:val="2"/>
          <w:szCs w:val="24"/>
          <w14:ligatures w14:val="standardContextual"/>
        </w:rPr>
      </w:pPr>
      <w:r>
        <w:t>Body corporate treated as a non</w:t>
      </w:r>
      <w:r>
        <w:noBreakHyphen/>
        <w:t>corporate Commonwealth entity</w:t>
      </w:r>
      <w:r w:rsidRPr="004A7E07">
        <w:rPr>
          <w:sz w:val="20"/>
        </w:rPr>
        <w:tab/>
      </w:r>
      <w:r w:rsidRPr="004A7E07">
        <w:rPr>
          <w:sz w:val="20"/>
        </w:rPr>
        <w:fldChar w:fldCharType="begin"/>
      </w:r>
      <w:r w:rsidRPr="004A7E07">
        <w:rPr>
          <w:sz w:val="20"/>
        </w:rPr>
        <w:instrText xml:space="preserve"> PAGEREF _Toc190158901 \h </w:instrText>
      </w:r>
      <w:r w:rsidRPr="004A7E07">
        <w:rPr>
          <w:sz w:val="20"/>
        </w:rPr>
      </w:r>
      <w:r w:rsidRPr="004A7E07">
        <w:rPr>
          <w:sz w:val="20"/>
        </w:rPr>
        <w:fldChar w:fldCharType="separate"/>
      </w:r>
      <w:r w:rsidR="00882349">
        <w:rPr>
          <w:sz w:val="20"/>
        </w:rPr>
        <w:t>56</w:t>
      </w:r>
      <w:r w:rsidRPr="004A7E07">
        <w:rPr>
          <w:sz w:val="20"/>
        </w:rPr>
        <w:fldChar w:fldCharType="end"/>
      </w:r>
    </w:p>
    <w:p w14:paraId="0B6D061C" w14:textId="2B4E6434" w:rsidR="004A7E07" w:rsidRDefault="004A7E07" w:rsidP="004A7E07">
      <w:pPr>
        <w:pStyle w:val="TOC3"/>
        <w:rPr>
          <w:rFonts w:asciiTheme="minorHAnsi" w:eastAsiaTheme="minorEastAsia" w:hAnsiTheme="minorHAnsi" w:cstheme="minorBidi"/>
          <w:kern w:val="2"/>
          <w:szCs w:val="24"/>
          <w14:ligatures w14:val="standardContextual"/>
        </w:rPr>
      </w:pPr>
      <w:r>
        <w:t>Officials</w:t>
      </w:r>
      <w:r w:rsidRPr="004A7E07">
        <w:rPr>
          <w:sz w:val="20"/>
        </w:rPr>
        <w:tab/>
      </w:r>
      <w:r w:rsidRPr="004A7E07">
        <w:rPr>
          <w:sz w:val="20"/>
        </w:rPr>
        <w:fldChar w:fldCharType="begin"/>
      </w:r>
      <w:r w:rsidRPr="004A7E07">
        <w:rPr>
          <w:sz w:val="20"/>
        </w:rPr>
        <w:instrText xml:space="preserve"> PAGEREF _Toc190158902 \h </w:instrText>
      </w:r>
      <w:r w:rsidRPr="004A7E07">
        <w:rPr>
          <w:sz w:val="20"/>
        </w:rPr>
      </w:r>
      <w:r w:rsidRPr="004A7E07">
        <w:rPr>
          <w:sz w:val="20"/>
        </w:rPr>
        <w:fldChar w:fldCharType="separate"/>
      </w:r>
      <w:r w:rsidR="00882349">
        <w:rPr>
          <w:sz w:val="20"/>
        </w:rPr>
        <w:t>57</w:t>
      </w:r>
      <w:r w:rsidRPr="004A7E07">
        <w:rPr>
          <w:sz w:val="20"/>
        </w:rPr>
        <w:fldChar w:fldCharType="end"/>
      </w:r>
    </w:p>
    <w:p w14:paraId="70900EED" w14:textId="7E8EED88" w:rsidR="004A7E07" w:rsidRDefault="004A7E07" w:rsidP="004A7E07">
      <w:pPr>
        <w:pStyle w:val="TOC3"/>
        <w:rPr>
          <w:rFonts w:asciiTheme="minorHAnsi" w:eastAsiaTheme="minorEastAsia" w:hAnsiTheme="minorHAnsi" w:cstheme="minorBidi"/>
          <w:kern w:val="2"/>
          <w:szCs w:val="24"/>
          <w14:ligatures w14:val="standardContextual"/>
        </w:rPr>
      </w:pPr>
      <w:r>
        <w:t>Seals</w:t>
      </w:r>
      <w:r w:rsidRPr="004A7E07">
        <w:rPr>
          <w:sz w:val="20"/>
        </w:rPr>
        <w:tab/>
      </w:r>
      <w:r w:rsidRPr="004A7E07">
        <w:rPr>
          <w:sz w:val="20"/>
        </w:rPr>
        <w:fldChar w:fldCharType="begin"/>
      </w:r>
      <w:r w:rsidRPr="004A7E07">
        <w:rPr>
          <w:sz w:val="20"/>
        </w:rPr>
        <w:instrText xml:space="preserve"> PAGEREF _Toc190158903 \h </w:instrText>
      </w:r>
      <w:r w:rsidRPr="004A7E07">
        <w:rPr>
          <w:sz w:val="20"/>
        </w:rPr>
      </w:r>
      <w:r w:rsidRPr="004A7E07">
        <w:rPr>
          <w:sz w:val="20"/>
        </w:rPr>
        <w:fldChar w:fldCharType="separate"/>
      </w:r>
      <w:r w:rsidR="00882349">
        <w:rPr>
          <w:sz w:val="20"/>
        </w:rPr>
        <w:t>57</w:t>
      </w:r>
      <w:r w:rsidRPr="004A7E07">
        <w:rPr>
          <w:sz w:val="20"/>
        </w:rPr>
        <w:fldChar w:fldCharType="end"/>
      </w:r>
    </w:p>
    <w:p w14:paraId="6199811F" w14:textId="226DF251" w:rsidR="004A7E07" w:rsidRDefault="004A7E07">
      <w:pPr>
        <w:pStyle w:val="TOC3"/>
        <w:rPr>
          <w:rFonts w:asciiTheme="minorHAnsi" w:eastAsiaTheme="minorEastAsia" w:hAnsiTheme="minorHAnsi" w:cstheme="minorBidi"/>
          <w:kern w:val="2"/>
          <w:szCs w:val="24"/>
          <w14:ligatures w14:val="standardContextual"/>
        </w:rPr>
      </w:pPr>
      <w:r>
        <w:t>Capacity to sue and be sued</w:t>
      </w:r>
      <w:r w:rsidRPr="004A7E07">
        <w:rPr>
          <w:sz w:val="20"/>
        </w:rPr>
        <w:tab/>
      </w:r>
      <w:r w:rsidRPr="004A7E07">
        <w:rPr>
          <w:sz w:val="20"/>
        </w:rPr>
        <w:fldChar w:fldCharType="begin"/>
      </w:r>
      <w:r w:rsidRPr="004A7E07">
        <w:rPr>
          <w:sz w:val="20"/>
        </w:rPr>
        <w:instrText xml:space="preserve"> PAGEREF _Toc190158904 \h </w:instrText>
      </w:r>
      <w:r w:rsidRPr="004A7E07">
        <w:rPr>
          <w:sz w:val="20"/>
        </w:rPr>
      </w:r>
      <w:r w:rsidRPr="004A7E07">
        <w:rPr>
          <w:sz w:val="20"/>
        </w:rPr>
        <w:fldChar w:fldCharType="separate"/>
      </w:r>
      <w:r w:rsidR="00882349">
        <w:rPr>
          <w:sz w:val="20"/>
        </w:rPr>
        <w:t>58</w:t>
      </w:r>
      <w:r w:rsidRPr="004A7E07">
        <w:rPr>
          <w:sz w:val="20"/>
        </w:rPr>
        <w:fldChar w:fldCharType="end"/>
      </w:r>
    </w:p>
    <w:p w14:paraId="58FB792C" w14:textId="65B6C6EC" w:rsidR="004A7E07" w:rsidRDefault="004A7E07" w:rsidP="004A7E07">
      <w:pPr>
        <w:pStyle w:val="TOC3"/>
        <w:rPr>
          <w:rFonts w:asciiTheme="minorHAnsi" w:eastAsiaTheme="minorEastAsia" w:hAnsiTheme="minorHAnsi" w:cstheme="minorBidi"/>
          <w:kern w:val="2"/>
          <w:szCs w:val="24"/>
          <w14:ligatures w14:val="standardContextual"/>
        </w:rPr>
      </w:pPr>
      <w:r>
        <w:t>Powers</w:t>
      </w:r>
      <w:r w:rsidRPr="004A7E07">
        <w:rPr>
          <w:sz w:val="20"/>
        </w:rPr>
        <w:tab/>
      </w:r>
      <w:r w:rsidRPr="004A7E07">
        <w:rPr>
          <w:sz w:val="20"/>
        </w:rPr>
        <w:fldChar w:fldCharType="begin"/>
      </w:r>
      <w:r w:rsidRPr="004A7E07">
        <w:rPr>
          <w:sz w:val="20"/>
        </w:rPr>
        <w:instrText xml:space="preserve"> PAGEREF _Toc190158905 \h </w:instrText>
      </w:r>
      <w:r w:rsidRPr="004A7E07">
        <w:rPr>
          <w:sz w:val="20"/>
        </w:rPr>
      </w:r>
      <w:r w:rsidRPr="004A7E07">
        <w:rPr>
          <w:sz w:val="20"/>
        </w:rPr>
        <w:fldChar w:fldCharType="separate"/>
      </w:r>
      <w:r w:rsidR="00882349">
        <w:rPr>
          <w:sz w:val="20"/>
        </w:rPr>
        <w:t>58</w:t>
      </w:r>
      <w:r w:rsidRPr="004A7E07">
        <w:rPr>
          <w:sz w:val="20"/>
        </w:rPr>
        <w:fldChar w:fldCharType="end"/>
      </w:r>
    </w:p>
    <w:p w14:paraId="426470F0" w14:textId="2F0F5592" w:rsidR="004A7E07" w:rsidRDefault="004A7E07" w:rsidP="004A7E07">
      <w:pPr>
        <w:pStyle w:val="TOC4"/>
        <w:rPr>
          <w:rFonts w:asciiTheme="minorHAnsi" w:eastAsiaTheme="minorEastAsia" w:hAnsiTheme="minorHAnsi" w:cstheme="minorBidi"/>
          <w:kern w:val="2"/>
          <w:szCs w:val="24"/>
          <w14:ligatures w14:val="standardContextual"/>
        </w:rPr>
      </w:pPr>
      <w:r>
        <w:t>General</w:t>
      </w:r>
      <w:r w:rsidRPr="004A7E07">
        <w:rPr>
          <w:sz w:val="20"/>
        </w:rPr>
        <w:tab/>
      </w:r>
      <w:r w:rsidRPr="004A7E07">
        <w:rPr>
          <w:sz w:val="20"/>
        </w:rPr>
        <w:fldChar w:fldCharType="begin"/>
      </w:r>
      <w:r w:rsidRPr="004A7E07">
        <w:rPr>
          <w:sz w:val="20"/>
        </w:rPr>
        <w:instrText xml:space="preserve"> PAGEREF _Toc190158906 \h </w:instrText>
      </w:r>
      <w:r w:rsidRPr="004A7E07">
        <w:rPr>
          <w:sz w:val="20"/>
        </w:rPr>
      </w:r>
      <w:r w:rsidRPr="004A7E07">
        <w:rPr>
          <w:sz w:val="20"/>
        </w:rPr>
        <w:fldChar w:fldCharType="separate"/>
      </w:r>
      <w:r w:rsidR="00882349">
        <w:rPr>
          <w:sz w:val="20"/>
        </w:rPr>
        <w:t>58</w:t>
      </w:r>
      <w:r w:rsidRPr="004A7E07">
        <w:rPr>
          <w:sz w:val="20"/>
        </w:rPr>
        <w:fldChar w:fldCharType="end"/>
      </w:r>
    </w:p>
    <w:p w14:paraId="224D8CDE" w14:textId="4A9B01CB" w:rsidR="004A7E07" w:rsidRDefault="004A7E07">
      <w:pPr>
        <w:pStyle w:val="TOC4"/>
        <w:rPr>
          <w:rFonts w:asciiTheme="minorHAnsi" w:eastAsiaTheme="minorEastAsia" w:hAnsiTheme="minorHAnsi" w:cstheme="minorBidi"/>
          <w:kern w:val="2"/>
          <w:szCs w:val="24"/>
          <w14:ligatures w14:val="standardContextual"/>
        </w:rPr>
      </w:pPr>
      <w:r>
        <w:t>Borrowing powers</w:t>
      </w:r>
      <w:r w:rsidRPr="004A7E07">
        <w:rPr>
          <w:sz w:val="20"/>
        </w:rPr>
        <w:tab/>
      </w:r>
      <w:r w:rsidRPr="004A7E07">
        <w:rPr>
          <w:sz w:val="20"/>
        </w:rPr>
        <w:fldChar w:fldCharType="begin"/>
      </w:r>
      <w:r w:rsidRPr="004A7E07">
        <w:rPr>
          <w:sz w:val="20"/>
        </w:rPr>
        <w:instrText xml:space="preserve"> PAGEREF _Toc190158907 \h </w:instrText>
      </w:r>
      <w:r w:rsidRPr="004A7E07">
        <w:rPr>
          <w:sz w:val="20"/>
        </w:rPr>
      </w:r>
      <w:r w:rsidRPr="004A7E07">
        <w:rPr>
          <w:sz w:val="20"/>
        </w:rPr>
        <w:fldChar w:fldCharType="separate"/>
      </w:r>
      <w:r w:rsidR="00882349">
        <w:rPr>
          <w:sz w:val="20"/>
        </w:rPr>
        <w:t>59</w:t>
      </w:r>
      <w:r w:rsidRPr="004A7E07">
        <w:rPr>
          <w:sz w:val="20"/>
        </w:rPr>
        <w:fldChar w:fldCharType="end"/>
      </w:r>
    </w:p>
    <w:p w14:paraId="1421E6C9" w14:textId="2AA68DDA" w:rsidR="004A7E07" w:rsidRDefault="004A7E07" w:rsidP="004A7E07">
      <w:pPr>
        <w:pStyle w:val="TOC3"/>
        <w:rPr>
          <w:rFonts w:asciiTheme="minorHAnsi" w:eastAsiaTheme="minorEastAsia" w:hAnsiTheme="minorHAnsi" w:cstheme="minorBidi"/>
          <w:kern w:val="2"/>
          <w:szCs w:val="24"/>
          <w14:ligatures w14:val="standardContextual"/>
        </w:rPr>
      </w:pPr>
      <w:r>
        <w:t>Tax exemptions</w:t>
      </w:r>
      <w:r w:rsidRPr="004A7E07">
        <w:rPr>
          <w:sz w:val="20"/>
        </w:rPr>
        <w:tab/>
      </w:r>
      <w:r w:rsidRPr="004A7E07">
        <w:rPr>
          <w:sz w:val="20"/>
        </w:rPr>
        <w:fldChar w:fldCharType="begin"/>
      </w:r>
      <w:r w:rsidRPr="004A7E07">
        <w:rPr>
          <w:sz w:val="20"/>
        </w:rPr>
        <w:instrText xml:space="preserve"> PAGEREF _Toc190158908 \h </w:instrText>
      </w:r>
      <w:r w:rsidRPr="004A7E07">
        <w:rPr>
          <w:sz w:val="20"/>
        </w:rPr>
      </w:r>
      <w:r w:rsidRPr="004A7E07">
        <w:rPr>
          <w:sz w:val="20"/>
        </w:rPr>
        <w:fldChar w:fldCharType="separate"/>
      </w:r>
      <w:r w:rsidR="00882349">
        <w:rPr>
          <w:sz w:val="20"/>
        </w:rPr>
        <w:t>60</w:t>
      </w:r>
      <w:r w:rsidRPr="004A7E07">
        <w:rPr>
          <w:sz w:val="20"/>
        </w:rPr>
        <w:fldChar w:fldCharType="end"/>
      </w:r>
    </w:p>
    <w:p w14:paraId="739F6118" w14:textId="61027EA6" w:rsidR="004A7E07" w:rsidRDefault="004A7E07">
      <w:pPr>
        <w:pStyle w:val="TOC4"/>
        <w:rPr>
          <w:rFonts w:asciiTheme="minorHAnsi" w:eastAsiaTheme="minorEastAsia" w:hAnsiTheme="minorHAnsi" w:cstheme="minorBidi"/>
          <w:kern w:val="2"/>
          <w:szCs w:val="24"/>
          <w14:ligatures w14:val="standardContextual"/>
        </w:rPr>
      </w:pPr>
      <w:r>
        <w:t>General taxation exemption</w:t>
      </w:r>
      <w:r w:rsidRPr="004A7E07">
        <w:rPr>
          <w:sz w:val="20"/>
        </w:rPr>
        <w:tab/>
      </w:r>
      <w:r w:rsidRPr="004A7E07">
        <w:rPr>
          <w:sz w:val="20"/>
        </w:rPr>
        <w:fldChar w:fldCharType="begin"/>
      </w:r>
      <w:r w:rsidRPr="004A7E07">
        <w:rPr>
          <w:sz w:val="20"/>
        </w:rPr>
        <w:instrText xml:space="preserve"> PAGEREF _Toc190158909 \h </w:instrText>
      </w:r>
      <w:r w:rsidRPr="004A7E07">
        <w:rPr>
          <w:sz w:val="20"/>
        </w:rPr>
      </w:r>
      <w:r w:rsidRPr="004A7E07">
        <w:rPr>
          <w:sz w:val="20"/>
        </w:rPr>
        <w:fldChar w:fldCharType="separate"/>
      </w:r>
      <w:r w:rsidR="00882349">
        <w:rPr>
          <w:sz w:val="20"/>
        </w:rPr>
        <w:t>60</w:t>
      </w:r>
      <w:r w:rsidRPr="004A7E07">
        <w:rPr>
          <w:sz w:val="20"/>
        </w:rPr>
        <w:fldChar w:fldCharType="end"/>
      </w:r>
    </w:p>
    <w:p w14:paraId="445CB8C6" w14:textId="1785C449" w:rsidR="004A7E07" w:rsidRDefault="004A7E07">
      <w:pPr>
        <w:pStyle w:val="TOC4"/>
        <w:rPr>
          <w:rFonts w:asciiTheme="minorHAnsi" w:eastAsiaTheme="minorEastAsia" w:hAnsiTheme="minorHAnsi" w:cstheme="minorBidi"/>
          <w:kern w:val="2"/>
          <w:szCs w:val="24"/>
          <w14:ligatures w14:val="standardContextual"/>
        </w:rPr>
      </w:pPr>
      <w:r>
        <w:t>Use of subordinate instruments</w:t>
      </w:r>
      <w:r w:rsidRPr="004A7E07">
        <w:rPr>
          <w:sz w:val="20"/>
        </w:rPr>
        <w:tab/>
      </w:r>
      <w:r w:rsidRPr="004A7E07">
        <w:rPr>
          <w:sz w:val="20"/>
        </w:rPr>
        <w:fldChar w:fldCharType="begin"/>
      </w:r>
      <w:r w:rsidRPr="004A7E07">
        <w:rPr>
          <w:sz w:val="20"/>
        </w:rPr>
        <w:instrText xml:space="preserve"> PAGEREF _Toc190158910 \h </w:instrText>
      </w:r>
      <w:r w:rsidRPr="004A7E07">
        <w:rPr>
          <w:sz w:val="20"/>
        </w:rPr>
      </w:r>
      <w:r w:rsidRPr="004A7E07">
        <w:rPr>
          <w:sz w:val="20"/>
        </w:rPr>
        <w:fldChar w:fldCharType="separate"/>
      </w:r>
      <w:r w:rsidR="00882349">
        <w:rPr>
          <w:sz w:val="20"/>
        </w:rPr>
        <w:t>61</w:t>
      </w:r>
      <w:r w:rsidRPr="004A7E07">
        <w:rPr>
          <w:sz w:val="20"/>
        </w:rPr>
        <w:fldChar w:fldCharType="end"/>
      </w:r>
    </w:p>
    <w:p w14:paraId="342962DD" w14:textId="6CCCCB40" w:rsidR="004A7E07" w:rsidRDefault="004A7E07">
      <w:pPr>
        <w:pStyle w:val="TOC4"/>
        <w:rPr>
          <w:rFonts w:asciiTheme="minorHAnsi" w:eastAsiaTheme="minorEastAsia" w:hAnsiTheme="minorHAnsi" w:cstheme="minorBidi"/>
          <w:kern w:val="2"/>
          <w:szCs w:val="24"/>
          <w14:ligatures w14:val="standardContextual"/>
        </w:rPr>
      </w:pPr>
      <w:r>
        <w:t>Transaction taxes</w:t>
      </w:r>
      <w:r w:rsidRPr="004A7E07">
        <w:rPr>
          <w:sz w:val="20"/>
        </w:rPr>
        <w:tab/>
      </w:r>
      <w:r w:rsidRPr="004A7E07">
        <w:rPr>
          <w:sz w:val="20"/>
        </w:rPr>
        <w:fldChar w:fldCharType="begin"/>
      </w:r>
      <w:r w:rsidRPr="004A7E07">
        <w:rPr>
          <w:sz w:val="20"/>
        </w:rPr>
        <w:instrText xml:space="preserve"> PAGEREF _Toc190158911 \h </w:instrText>
      </w:r>
      <w:r w:rsidRPr="004A7E07">
        <w:rPr>
          <w:sz w:val="20"/>
        </w:rPr>
      </w:r>
      <w:r w:rsidRPr="004A7E07">
        <w:rPr>
          <w:sz w:val="20"/>
        </w:rPr>
        <w:fldChar w:fldCharType="separate"/>
      </w:r>
      <w:r w:rsidR="00882349">
        <w:rPr>
          <w:sz w:val="20"/>
        </w:rPr>
        <w:t>61</w:t>
      </w:r>
      <w:r w:rsidRPr="004A7E07">
        <w:rPr>
          <w:sz w:val="20"/>
        </w:rPr>
        <w:fldChar w:fldCharType="end"/>
      </w:r>
    </w:p>
    <w:p w14:paraId="32C29772" w14:textId="6073084C" w:rsidR="004A7E07" w:rsidRDefault="004A7E07">
      <w:pPr>
        <w:pStyle w:val="TOC2"/>
        <w:rPr>
          <w:rFonts w:asciiTheme="minorHAnsi" w:eastAsiaTheme="minorEastAsia" w:hAnsiTheme="minorHAnsi" w:cstheme="minorBidi"/>
          <w:b w:val="0"/>
          <w:kern w:val="2"/>
          <w:szCs w:val="24"/>
          <w14:ligatures w14:val="standardContextual"/>
        </w:rPr>
      </w:pPr>
      <w:r>
        <w:t>Part 5—Referring to bodies etc. in legislation</w:t>
      </w:r>
      <w:r w:rsidRPr="004A7E07">
        <w:rPr>
          <w:b w:val="0"/>
          <w:sz w:val="20"/>
        </w:rPr>
        <w:tab/>
      </w:r>
      <w:r w:rsidRPr="004A7E07">
        <w:rPr>
          <w:b w:val="0"/>
          <w:sz w:val="20"/>
        </w:rPr>
        <w:fldChar w:fldCharType="begin"/>
      </w:r>
      <w:r w:rsidRPr="004A7E07">
        <w:rPr>
          <w:b w:val="0"/>
          <w:sz w:val="20"/>
        </w:rPr>
        <w:instrText xml:space="preserve"> PAGEREF _Toc190158912 \h </w:instrText>
      </w:r>
      <w:r w:rsidRPr="004A7E07">
        <w:rPr>
          <w:b w:val="0"/>
          <w:sz w:val="20"/>
        </w:rPr>
      </w:r>
      <w:r w:rsidRPr="004A7E07">
        <w:rPr>
          <w:b w:val="0"/>
          <w:sz w:val="20"/>
        </w:rPr>
        <w:fldChar w:fldCharType="separate"/>
      </w:r>
      <w:r w:rsidR="00882349">
        <w:rPr>
          <w:b w:val="0"/>
          <w:sz w:val="20"/>
        </w:rPr>
        <w:t>62</w:t>
      </w:r>
      <w:r w:rsidRPr="004A7E07">
        <w:rPr>
          <w:b w:val="0"/>
          <w:sz w:val="20"/>
        </w:rPr>
        <w:fldChar w:fldCharType="end"/>
      </w:r>
    </w:p>
    <w:p w14:paraId="6E38BE1D" w14:textId="2D0DC91D" w:rsidR="004A7E07" w:rsidRDefault="004A7E07">
      <w:pPr>
        <w:pStyle w:val="TOC3"/>
        <w:rPr>
          <w:rFonts w:asciiTheme="minorHAnsi" w:eastAsiaTheme="minorEastAsia" w:hAnsiTheme="minorHAnsi" w:cstheme="minorBidi"/>
          <w:kern w:val="2"/>
          <w:szCs w:val="24"/>
          <w14:ligatures w14:val="standardContextual"/>
        </w:rPr>
      </w:pPr>
      <w:r>
        <w:t>Referring to bodies and offices established by other legislation</w:t>
      </w:r>
      <w:r w:rsidRPr="004A7E07">
        <w:rPr>
          <w:sz w:val="20"/>
        </w:rPr>
        <w:tab/>
      </w:r>
      <w:r w:rsidRPr="004A7E07">
        <w:rPr>
          <w:sz w:val="20"/>
        </w:rPr>
        <w:fldChar w:fldCharType="begin"/>
      </w:r>
      <w:r w:rsidRPr="004A7E07">
        <w:rPr>
          <w:sz w:val="20"/>
        </w:rPr>
        <w:instrText xml:space="preserve"> PAGEREF _Toc190158913 \h </w:instrText>
      </w:r>
      <w:r w:rsidRPr="004A7E07">
        <w:rPr>
          <w:sz w:val="20"/>
        </w:rPr>
      </w:r>
      <w:r w:rsidRPr="004A7E07">
        <w:rPr>
          <w:sz w:val="20"/>
        </w:rPr>
        <w:fldChar w:fldCharType="separate"/>
      </w:r>
      <w:r w:rsidR="00882349">
        <w:rPr>
          <w:sz w:val="20"/>
        </w:rPr>
        <w:t>62</w:t>
      </w:r>
      <w:r w:rsidRPr="004A7E07">
        <w:rPr>
          <w:sz w:val="20"/>
        </w:rPr>
        <w:fldChar w:fldCharType="end"/>
      </w:r>
    </w:p>
    <w:p w14:paraId="11E2463D" w14:textId="7DC2804D" w:rsidR="004A7E07" w:rsidRDefault="004A7E07">
      <w:pPr>
        <w:pStyle w:val="TOC4"/>
        <w:rPr>
          <w:rFonts w:asciiTheme="minorHAnsi" w:eastAsiaTheme="minorEastAsia" w:hAnsiTheme="minorHAnsi" w:cstheme="minorBidi"/>
          <w:kern w:val="2"/>
          <w:szCs w:val="24"/>
          <w14:ligatures w14:val="standardContextual"/>
        </w:rPr>
      </w:pPr>
      <w:r>
        <w:t>Bodies and offices established by Commonwealth legislation</w:t>
      </w:r>
      <w:r w:rsidRPr="004A7E07">
        <w:rPr>
          <w:sz w:val="20"/>
        </w:rPr>
        <w:tab/>
      </w:r>
      <w:r w:rsidRPr="004A7E07">
        <w:rPr>
          <w:sz w:val="20"/>
        </w:rPr>
        <w:fldChar w:fldCharType="begin"/>
      </w:r>
      <w:r w:rsidRPr="004A7E07">
        <w:rPr>
          <w:sz w:val="20"/>
        </w:rPr>
        <w:instrText xml:space="preserve"> PAGEREF _Toc190158914 \h </w:instrText>
      </w:r>
      <w:r w:rsidRPr="004A7E07">
        <w:rPr>
          <w:sz w:val="20"/>
        </w:rPr>
      </w:r>
      <w:r w:rsidRPr="004A7E07">
        <w:rPr>
          <w:sz w:val="20"/>
        </w:rPr>
        <w:fldChar w:fldCharType="separate"/>
      </w:r>
      <w:r w:rsidR="00882349">
        <w:rPr>
          <w:sz w:val="20"/>
        </w:rPr>
        <w:t>62</w:t>
      </w:r>
      <w:r w:rsidRPr="004A7E07">
        <w:rPr>
          <w:sz w:val="20"/>
        </w:rPr>
        <w:fldChar w:fldCharType="end"/>
      </w:r>
    </w:p>
    <w:p w14:paraId="30AD549F" w14:textId="6ABC3408" w:rsidR="004A7E07" w:rsidRDefault="004A7E07">
      <w:pPr>
        <w:pStyle w:val="TOC4"/>
        <w:rPr>
          <w:rFonts w:asciiTheme="minorHAnsi" w:eastAsiaTheme="minorEastAsia" w:hAnsiTheme="minorHAnsi" w:cstheme="minorBidi"/>
          <w:kern w:val="2"/>
          <w:szCs w:val="24"/>
          <w14:ligatures w14:val="standardContextual"/>
        </w:rPr>
      </w:pPr>
      <w:r>
        <w:t>Bodies and offices established by State/Territory legislation</w:t>
      </w:r>
      <w:r w:rsidRPr="004A7E07">
        <w:rPr>
          <w:sz w:val="20"/>
        </w:rPr>
        <w:tab/>
      </w:r>
      <w:r w:rsidRPr="004A7E07">
        <w:rPr>
          <w:sz w:val="20"/>
        </w:rPr>
        <w:fldChar w:fldCharType="begin"/>
      </w:r>
      <w:r w:rsidRPr="004A7E07">
        <w:rPr>
          <w:sz w:val="20"/>
        </w:rPr>
        <w:instrText xml:space="preserve"> PAGEREF _Toc190158915 \h </w:instrText>
      </w:r>
      <w:r w:rsidRPr="004A7E07">
        <w:rPr>
          <w:sz w:val="20"/>
        </w:rPr>
      </w:r>
      <w:r w:rsidRPr="004A7E07">
        <w:rPr>
          <w:sz w:val="20"/>
        </w:rPr>
        <w:fldChar w:fldCharType="separate"/>
      </w:r>
      <w:r w:rsidR="00882349">
        <w:rPr>
          <w:sz w:val="20"/>
        </w:rPr>
        <w:t>63</w:t>
      </w:r>
      <w:r w:rsidRPr="004A7E07">
        <w:rPr>
          <w:sz w:val="20"/>
        </w:rPr>
        <w:fldChar w:fldCharType="end"/>
      </w:r>
    </w:p>
    <w:p w14:paraId="04943607" w14:textId="12963128" w:rsidR="004A7E07" w:rsidRDefault="004A7E07">
      <w:pPr>
        <w:pStyle w:val="TOC3"/>
        <w:rPr>
          <w:rFonts w:asciiTheme="minorHAnsi" w:eastAsiaTheme="minorEastAsia" w:hAnsiTheme="minorHAnsi" w:cstheme="minorBidi"/>
          <w:kern w:val="2"/>
          <w:szCs w:val="24"/>
          <w14:ligatures w14:val="standardContextual"/>
        </w:rPr>
      </w:pPr>
      <w:r>
        <w:t>Referring to funds and accounts established by Commonwealth legislation</w:t>
      </w:r>
      <w:r w:rsidRPr="004A7E07">
        <w:rPr>
          <w:sz w:val="20"/>
        </w:rPr>
        <w:tab/>
      </w:r>
      <w:r w:rsidRPr="004A7E07">
        <w:rPr>
          <w:sz w:val="20"/>
        </w:rPr>
        <w:fldChar w:fldCharType="begin"/>
      </w:r>
      <w:r w:rsidRPr="004A7E07">
        <w:rPr>
          <w:sz w:val="20"/>
        </w:rPr>
        <w:instrText xml:space="preserve"> PAGEREF _Toc190158916 \h </w:instrText>
      </w:r>
      <w:r w:rsidRPr="004A7E07">
        <w:rPr>
          <w:sz w:val="20"/>
        </w:rPr>
      </w:r>
      <w:r w:rsidRPr="004A7E07">
        <w:rPr>
          <w:sz w:val="20"/>
        </w:rPr>
        <w:fldChar w:fldCharType="separate"/>
      </w:r>
      <w:r w:rsidR="00882349">
        <w:rPr>
          <w:sz w:val="20"/>
        </w:rPr>
        <w:t>63</w:t>
      </w:r>
      <w:r w:rsidRPr="004A7E07">
        <w:rPr>
          <w:sz w:val="20"/>
        </w:rPr>
        <w:fldChar w:fldCharType="end"/>
      </w:r>
    </w:p>
    <w:p w14:paraId="44E94AFD" w14:textId="3F12B045" w:rsidR="004A7E07" w:rsidRDefault="004A7E07">
      <w:pPr>
        <w:pStyle w:val="TOC3"/>
        <w:rPr>
          <w:rFonts w:asciiTheme="minorHAnsi" w:eastAsiaTheme="minorEastAsia" w:hAnsiTheme="minorHAnsi" w:cstheme="minorBidi"/>
          <w:kern w:val="2"/>
          <w:szCs w:val="24"/>
          <w14:ligatures w14:val="standardContextual"/>
        </w:rPr>
      </w:pPr>
      <w:r>
        <w:t>Referring to non</w:t>
      </w:r>
      <w:r>
        <w:noBreakHyphen/>
        <w:t>statutory bodies in legislation</w:t>
      </w:r>
      <w:r w:rsidRPr="004A7E07">
        <w:rPr>
          <w:sz w:val="20"/>
        </w:rPr>
        <w:tab/>
      </w:r>
      <w:r w:rsidRPr="004A7E07">
        <w:rPr>
          <w:sz w:val="20"/>
        </w:rPr>
        <w:fldChar w:fldCharType="begin"/>
      </w:r>
      <w:r w:rsidRPr="004A7E07">
        <w:rPr>
          <w:sz w:val="20"/>
        </w:rPr>
        <w:instrText xml:space="preserve"> PAGEREF _Toc190158917 \h </w:instrText>
      </w:r>
      <w:r w:rsidRPr="004A7E07">
        <w:rPr>
          <w:sz w:val="20"/>
        </w:rPr>
      </w:r>
      <w:r w:rsidRPr="004A7E07">
        <w:rPr>
          <w:sz w:val="20"/>
        </w:rPr>
        <w:fldChar w:fldCharType="separate"/>
      </w:r>
      <w:r w:rsidR="00882349">
        <w:rPr>
          <w:sz w:val="20"/>
        </w:rPr>
        <w:t>63</w:t>
      </w:r>
      <w:r w:rsidRPr="004A7E07">
        <w:rPr>
          <w:sz w:val="20"/>
        </w:rPr>
        <w:fldChar w:fldCharType="end"/>
      </w:r>
    </w:p>
    <w:p w14:paraId="44EE9856" w14:textId="074F3F53" w:rsidR="004A7E07" w:rsidRDefault="004A7E07">
      <w:pPr>
        <w:pStyle w:val="TOC3"/>
        <w:rPr>
          <w:rFonts w:asciiTheme="minorHAnsi" w:eastAsiaTheme="minorEastAsia" w:hAnsiTheme="minorHAnsi" w:cstheme="minorBidi"/>
          <w:kern w:val="2"/>
          <w:szCs w:val="24"/>
          <w14:ligatures w14:val="standardContextual"/>
        </w:rPr>
      </w:pPr>
      <w:r>
        <w:t>Effect of name changes</w:t>
      </w:r>
      <w:r w:rsidRPr="004A7E07">
        <w:rPr>
          <w:sz w:val="20"/>
        </w:rPr>
        <w:tab/>
      </w:r>
      <w:r w:rsidRPr="004A7E07">
        <w:rPr>
          <w:sz w:val="20"/>
        </w:rPr>
        <w:fldChar w:fldCharType="begin"/>
      </w:r>
      <w:r w:rsidRPr="004A7E07">
        <w:rPr>
          <w:sz w:val="20"/>
        </w:rPr>
        <w:instrText xml:space="preserve"> PAGEREF _Toc190158918 \h </w:instrText>
      </w:r>
      <w:r w:rsidRPr="004A7E07">
        <w:rPr>
          <w:sz w:val="20"/>
        </w:rPr>
      </w:r>
      <w:r w:rsidRPr="004A7E07">
        <w:rPr>
          <w:sz w:val="20"/>
        </w:rPr>
        <w:fldChar w:fldCharType="separate"/>
      </w:r>
      <w:r w:rsidR="00882349">
        <w:rPr>
          <w:sz w:val="20"/>
        </w:rPr>
        <w:t>64</w:t>
      </w:r>
      <w:r w:rsidRPr="004A7E07">
        <w:rPr>
          <w:sz w:val="20"/>
        </w:rPr>
        <w:fldChar w:fldCharType="end"/>
      </w:r>
    </w:p>
    <w:p w14:paraId="1056FF93" w14:textId="6F4AF39D" w:rsidR="004A7E07" w:rsidRDefault="004A7E07">
      <w:pPr>
        <w:pStyle w:val="TOC2"/>
        <w:rPr>
          <w:rFonts w:asciiTheme="minorHAnsi" w:eastAsiaTheme="minorEastAsia" w:hAnsiTheme="minorHAnsi" w:cstheme="minorBidi"/>
          <w:b w:val="0"/>
          <w:kern w:val="2"/>
          <w:szCs w:val="24"/>
          <w14:ligatures w14:val="standardContextual"/>
        </w:rPr>
      </w:pPr>
      <w:r>
        <w:t>Part 6—Winding</w:t>
      </w:r>
      <w:r>
        <w:noBreakHyphen/>
        <w:t>up and transfer of functions of statutory bodies—vesting of moneys in the Commonwealth or other bodies</w:t>
      </w:r>
      <w:r w:rsidRPr="004A7E07">
        <w:rPr>
          <w:b w:val="0"/>
          <w:sz w:val="20"/>
        </w:rPr>
        <w:tab/>
      </w:r>
      <w:r w:rsidRPr="004A7E07">
        <w:rPr>
          <w:b w:val="0"/>
          <w:sz w:val="20"/>
        </w:rPr>
        <w:fldChar w:fldCharType="begin"/>
      </w:r>
      <w:r w:rsidRPr="004A7E07">
        <w:rPr>
          <w:b w:val="0"/>
          <w:sz w:val="20"/>
        </w:rPr>
        <w:instrText xml:space="preserve"> PAGEREF _Toc190158919 \h </w:instrText>
      </w:r>
      <w:r w:rsidRPr="004A7E07">
        <w:rPr>
          <w:b w:val="0"/>
          <w:sz w:val="20"/>
        </w:rPr>
      </w:r>
      <w:r w:rsidRPr="004A7E07">
        <w:rPr>
          <w:b w:val="0"/>
          <w:sz w:val="20"/>
        </w:rPr>
        <w:fldChar w:fldCharType="separate"/>
      </w:r>
      <w:r w:rsidR="00882349">
        <w:rPr>
          <w:b w:val="0"/>
          <w:sz w:val="20"/>
        </w:rPr>
        <w:t>65</w:t>
      </w:r>
      <w:r w:rsidRPr="004A7E07">
        <w:rPr>
          <w:b w:val="0"/>
          <w:sz w:val="20"/>
        </w:rPr>
        <w:fldChar w:fldCharType="end"/>
      </w:r>
    </w:p>
    <w:p w14:paraId="74976631" w14:textId="65298890" w:rsidR="004A7E07" w:rsidRDefault="004A7E07">
      <w:pPr>
        <w:pStyle w:val="TOC2"/>
        <w:rPr>
          <w:rFonts w:asciiTheme="minorHAnsi" w:eastAsiaTheme="minorEastAsia" w:hAnsiTheme="minorHAnsi" w:cstheme="minorBidi"/>
          <w:b w:val="0"/>
          <w:kern w:val="2"/>
          <w:szCs w:val="24"/>
          <w14:ligatures w14:val="standardContextual"/>
        </w:rPr>
      </w:pPr>
      <w:r>
        <w:t>Part 7—Privatising or corporatising statutory bodies</w:t>
      </w:r>
      <w:r w:rsidRPr="004A7E07">
        <w:rPr>
          <w:b w:val="0"/>
          <w:sz w:val="20"/>
        </w:rPr>
        <w:tab/>
      </w:r>
      <w:r w:rsidRPr="004A7E07">
        <w:rPr>
          <w:b w:val="0"/>
          <w:sz w:val="20"/>
        </w:rPr>
        <w:fldChar w:fldCharType="begin"/>
      </w:r>
      <w:r w:rsidRPr="004A7E07">
        <w:rPr>
          <w:b w:val="0"/>
          <w:sz w:val="20"/>
        </w:rPr>
        <w:instrText xml:space="preserve"> PAGEREF _Toc190158920 \h </w:instrText>
      </w:r>
      <w:r w:rsidRPr="004A7E07">
        <w:rPr>
          <w:b w:val="0"/>
          <w:sz w:val="20"/>
        </w:rPr>
      </w:r>
      <w:r w:rsidRPr="004A7E07">
        <w:rPr>
          <w:b w:val="0"/>
          <w:sz w:val="20"/>
        </w:rPr>
        <w:fldChar w:fldCharType="separate"/>
      </w:r>
      <w:r w:rsidR="00882349">
        <w:rPr>
          <w:b w:val="0"/>
          <w:sz w:val="20"/>
        </w:rPr>
        <w:t>66</w:t>
      </w:r>
      <w:r w:rsidRPr="004A7E07">
        <w:rPr>
          <w:b w:val="0"/>
          <w:sz w:val="20"/>
        </w:rPr>
        <w:fldChar w:fldCharType="end"/>
      </w:r>
    </w:p>
    <w:p w14:paraId="6F38640D" w14:textId="227381C3" w:rsidR="004A7E07" w:rsidRDefault="004A7E07" w:rsidP="004A7E07">
      <w:pPr>
        <w:pStyle w:val="TOC3"/>
        <w:rPr>
          <w:rFonts w:asciiTheme="minorHAnsi" w:eastAsiaTheme="minorEastAsia" w:hAnsiTheme="minorHAnsi" w:cstheme="minorBidi"/>
          <w:kern w:val="2"/>
          <w:szCs w:val="24"/>
          <w14:ligatures w14:val="standardContextual"/>
        </w:rPr>
      </w:pPr>
      <w:r>
        <w:t>Crown immunity</w:t>
      </w:r>
      <w:r w:rsidRPr="004A7E07">
        <w:rPr>
          <w:sz w:val="20"/>
        </w:rPr>
        <w:tab/>
      </w:r>
      <w:r w:rsidRPr="004A7E07">
        <w:rPr>
          <w:sz w:val="20"/>
        </w:rPr>
        <w:fldChar w:fldCharType="begin"/>
      </w:r>
      <w:r w:rsidRPr="004A7E07">
        <w:rPr>
          <w:sz w:val="20"/>
        </w:rPr>
        <w:instrText xml:space="preserve"> PAGEREF _Toc190158921 \h </w:instrText>
      </w:r>
      <w:r w:rsidRPr="004A7E07">
        <w:rPr>
          <w:sz w:val="20"/>
        </w:rPr>
      </w:r>
      <w:r w:rsidRPr="004A7E07">
        <w:rPr>
          <w:sz w:val="20"/>
        </w:rPr>
        <w:fldChar w:fldCharType="separate"/>
      </w:r>
      <w:r w:rsidR="00882349">
        <w:rPr>
          <w:sz w:val="20"/>
        </w:rPr>
        <w:t>66</w:t>
      </w:r>
      <w:r w:rsidRPr="004A7E07">
        <w:rPr>
          <w:sz w:val="20"/>
        </w:rPr>
        <w:fldChar w:fldCharType="end"/>
      </w:r>
    </w:p>
    <w:p w14:paraId="61634979" w14:textId="49AF9BE4" w:rsidR="004A7E07" w:rsidRDefault="004A7E07" w:rsidP="004A7E07">
      <w:pPr>
        <w:pStyle w:val="TOC3"/>
        <w:rPr>
          <w:rFonts w:asciiTheme="minorHAnsi" w:eastAsiaTheme="minorEastAsia" w:hAnsiTheme="minorHAnsi" w:cstheme="minorBidi"/>
          <w:kern w:val="2"/>
          <w:szCs w:val="24"/>
          <w14:ligatures w14:val="standardContextual"/>
        </w:rPr>
      </w:pPr>
      <w:r>
        <w:t>Archives Act</w:t>
      </w:r>
      <w:r w:rsidRPr="004A7E07">
        <w:rPr>
          <w:sz w:val="20"/>
        </w:rPr>
        <w:tab/>
      </w:r>
      <w:r w:rsidRPr="004A7E07">
        <w:rPr>
          <w:sz w:val="20"/>
        </w:rPr>
        <w:fldChar w:fldCharType="begin"/>
      </w:r>
      <w:r w:rsidRPr="004A7E07">
        <w:rPr>
          <w:sz w:val="20"/>
        </w:rPr>
        <w:instrText xml:space="preserve"> PAGEREF _Toc190158922 \h </w:instrText>
      </w:r>
      <w:r w:rsidRPr="004A7E07">
        <w:rPr>
          <w:sz w:val="20"/>
        </w:rPr>
      </w:r>
      <w:r w:rsidRPr="004A7E07">
        <w:rPr>
          <w:sz w:val="20"/>
        </w:rPr>
        <w:fldChar w:fldCharType="separate"/>
      </w:r>
      <w:r w:rsidR="00882349">
        <w:rPr>
          <w:sz w:val="20"/>
        </w:rPr>
        <w:t>66</w:t>
      </w:r>
      <w:r w:rsidRPr="004A7E07">
        <w:rPr>
          <w:sz w:val="20"/>
        </w:rPr>
        <w:fldChar w:fldCharType="end"/>
      </w:r>
    </w:p>
    <w:p w14:paraId="39067F73" w14:textId="1CF723B7" w:rsidR="004A7E07" w:rsidRDefault="004A7E07">
      <w:pPr>
        <w:pStyle w:val="TOC4"/>
        <w:rPr>
          <w:rFonts w:asciiTheme="minorHAnsi" w:eastAsiaTheme="minorEastAsia" w:hAnsiTheme="minorHAnsi" w:cstheme="minorBidi"/>
          <w:kern w:val="2"/>
          <w:szCs w:val="24"/>
          <w14:ligatures w14:val="standardContextual"/>
        </w:rPr>
      </w:pPr>
      <w:r>
        <w:t>Section 3A of the Archives Act</w:t>
      </w:r>
      <w:r w:rsidRPr="004A7E07">
        <w:rPr>
          <w:sz w:val="20"/>
        </w:rPr>
        <w:tab/>
      </w:r>
      <w:r w:rsidRPr="004A7E07">
        <w:rPr>
          <w:sz w:val="20"/>
        </w:rPr>
        <w:fldChar w:fldCharType="begin"/>
      </w:r>
      <w:r w:rsidRPr="004A7E07">
        <w:rPr>
          <w:sz w:val="20"/>
        </w:rPr>
        <w:instrText xml:space="preserve"> PAGEREF _Toc190158923 \h </w:instrText>
      </w:r>
      <w:r w:rsidRPr="004A7E07">
        <w:rPr>
          <w:sz w:val="20"/>
        </w:rPr>
      </w:r>
      <w:r w:rsidRPr="004A7E07">
        <w:rPr>
          <w:sz w:val="20"/>
        </w:rPr>
        <w:fldChar w:fldCharType="separate"/>
      </w:r>
      <w:r w:rsidR="00882349">
        <w:rPr>
          <w:sz w:val="20"/>
        </w:rPr>
        <w:t>66</w:t>
      </w:r>
      <w:r w:rsidRPr="004A7E07">
        <w:rPr>
          <w:sz w:val="20"/>
        </w:rPr>
        <w:fldChar w:fldCharType="end"/>
      </w:r>
    </w:p>
    <w:p w14:paraId="4954261C" w14:textId="400366DD" w:rsidR="004A7E07" w:rsidRDefault="004A7E07">
      <w:pPr>
        <w:pStyle w:val="TOC4"/>
        <w:rPr>
          <w:rFonts w:asciiTheme="minorHAnsi" w:eastAsiaTheme="minorEastAsia" w:hAnsiTheme="minorHAnsi" w:cstheme="minorBidi"/>
          <w:kern w:val="2"/>
          <w:szCs w:val="24"/>
          <w14:ligatures w14:val="standardContextual"/>
        </w:rPr>
      </w:pPr>
      <w:r>
        <w:t>Section 28A of the Archives Act</w:t>
      </w:r>
      <w:r w:rsidRPr="004A7E07">
        <w:rPr>
          <w:sz w:val="20"/>
        </w:rPr>
        <w:tab/>
      </w:r>
      <w:r w:rsidRPr="004A7E07">
        <w:rPr>
          <w:sz w:val="20"/>
        </w:rPr>
        <w:fldChar w:fldCharType="begin"/>
      </w:r>
      <w:r w:rsidRPr="004A7E07">
        <w:rPr>
          <w:sz w:val="20"/>
        </w:rPr>
        <w:instrText xml:space="preserve"> PAGEREF _Toc190158924 \h </w:instrText>
      </w:r>
      <w:r w:rsidRPr="004A7E07">
        <w:rPr>
          <w:sz w:val="20"/>
        </w:rPr>
      </w:r>
      <w:r w:rsidRPr="004A7E07">
        <w:rPr>
          <w:sz w:val="20"/>
        </w:rPr>
        <w:fldChar w:fldCharType="separate"/>
      </w:r>
      <w:r w:rsidR="00882349">
        <w:rPr>
          <w:sz w:val="20"/>
        </w:rPr>
        <w:t>66</w:t>
      </w:r>
      <w:r w:rsidRPr="004A7E07">
        <w:rPr>
          <w:sz w:val="20"/>
        </w:rPr>
        <w:fldChar w:fldCharType="end"/>
      </w:r>
    </w:p>
    <w:p w14:paraId="3C46D704" w14:textId="2A09E844" w:rsidR="004A7E07" w:rsidRPr="004A7E07" w:rsidRDefault="004A7E07">
      <w:pPr>
        <w:pStyle w:val="TOC4"/>
        <w:rPr>
          <w:rFonts w:eastAsiaTheme="minorEastAsia"/>
          <w:kern w:val="2"/>
          <w:sz w:val="20"/>
          <w:szCs w:val="24"/>
          <w14:ligatures w14:val="standardContextual"/>
        </w:rPr>
      </w:pPr>
      <w:r>
        <w:t>General consideration of Archives Act</w:t>
      </w:r>
      <w:r w:rsidRPr="004A7E07">
        <w:rPr>
          <w:sz w:val="20"/>
        </w:rPr>
        <w:tab/>
      </w:r>
      <w:r w:rsidRPr="004A7E07">
        <w:rPr>
          <w:sz w:val="20"/>
        </w:rPr>
        <w:fldChar w:fldCharType="begin"/>
      </w:r>
      <w:r w:rsidRPr="004A7E07">
        <w:rPr>
          <w:sz w:val="20"/>
        </w:rPr>
        <w:instrText xml:space="preserve"> PAGEREF _Toc190158925 \h </w:instrText>
      </w:r>
      <w:r w:rsidRPr="004A7E07">
        <w:rPr>
          <w:sz w:val="20"/>
        </w:rPr>
      </w:r>
      <w:r w:rsidRPr="004A7E07">
        <w:rPr>
          <w:sz w:val="20"/>
        </w:rPr>
        <w:fldChar w:fldCharType="separate"/>
      </w:r>
      <w:r w:rsidR="00882349">
        <w:rPr>
          <w:sz w:val="20"/>
        </w:rPr>
        <w:t>67</w:t>
      </w:r>
      <w:r w:rsidRPr="004A7E07">
        <w:rPr>
          <w:sz w:val="20"/>
        </w:rPr>
        <w:fldChar w:fldCharType="end"/>
      </w:r>
    </w:p>
    <w:p w14:paraId="4968E4E5" w14:textId="04B37BF0" w:rsidR="00F56B6E" w:rsidRPr="006D4C69" w:rsidRDefault="008E76B6" w:rsidP="004A7E07">
      <w:pPr>
        <w:rPr>
          <w:sz w:val="32"/>
        </w:rPr>
      </w:pPr>
      <w:r w:rsidRPr="004A7E07">
        <w:rPr>
          <w:rFonts w:cs="Times New Roman"/>
          <w:sz w:val="20"/>
        </w:rPr>
        <w:fldChar w:fldCharType="end"/>
      </w:r>
    </w:p>
    <w:p w14:paraId="5821EED8" w14:textId="77777777" w:rsidR="003603C3" w:rsidRPr="006D4C69" w:rsidRDefault="003603C3" w:rsidP="002B1EAA">
      <w:pPr>
        <w:pStyle w:val="Head2"/>
      </w:pPr>
      <w:r w:rsidRPr="006D4C69">
        <w:br w:type="page"/>
      </w:r>
      <w:bookmarkStart w:id="1" w:name="_Toc190158802"/>
      <w:r w:rsidR="00411FB1">
        <w:t>Part 1</w:t>
      </w:r>
      <w:r w:rsidRPr="006D4C69">
        <w:t>—Preliminary</w:t>
      </w:r>
      <w:bookmarkEnd w:id="1"/>
    </w:p>
    <w:p w14:paraId="28D4C384" w14:textId="77777777" w:rsidR="003603C3" w:rsidRPr="006D4C69" w:rsidRDefault="003603C3" w:rsidP="006D4C69">
      <w:pPr>
        <w:pStyle w:val="Head3"/>
        <w:numPr>
          <w:ilvl w:val="1"/>
          <w:numId w:val="0"/>
        </w:numPr>
      </w:pPr>
      <w:bookmarkStart w:id="2" w:name="_Toc190158803"/>
      <w:r w:rsidRPr="006D4C69">
        <w:t>Introduction</w:t>
      </w:r>
      <w:bookmarkEnd w:id="2"/>
    </w:p>
    <w:p w14:paraId="055D59C7" w14:textId="77777777" w:rsidR="0084463F" w:rsidRPr="006D4C69" w:rsidRDefault="0084463F" w:rsidP="006D4C69">
      <w:pPr>
        <w:pStyle w:val="Head4"/>
      </w:pPr>
      <w:bookmarkStart w:id="3" w:name="_Toc190158804"/>
      <w:r w:rsidRPr="006D4C69">
        <w:t>General</w:t>
      </w:r>
      <w:bookmarkEnd w:id="3"/>
    </w:p>
    <w:p w14:paraId="6949CAF5" w14:textId="77777777" w:rsidR="003603C3" w:rsidRPr="006D4C69" w:rsidRDefault="003603C3" w:rsidP="003603C3">
      <w:pPr>
        <w:pStyle w:val="BodyNum"/>
      </w:pPr>
      <w:bookmarkStart w:id="4" w:name="_Ref180554865"/>
      <w:bookmarkStart w:id="5" w:name="_Ref207183310"/>
      <w:r w:rsidRPr="006D4C69">
        <w:t xml:space="preserve">This Drafting Direction </w:t>
      </w:r>
      <w:r w:rsidR="0064112A" w:rsidRPr="006D4C69">
        <w:t xml:space="preserve">is aimed at drafters who are drafting </w:t>
      </w:r>
      <w:r w:rsidR="00525C8F" w:rsidRPr="006D4C69">
        <w:t>provisions</w:t>
      </w:r>
      <w:r w:rsidR="0064112A" w:rsidRPr="006D4C69">
        <w:t xml:space="preserve"> to establish </w:t>
      </w:r>
      <w:bookmarkEnd w:id="4"/>
      <w:r w:rsidRPr="006D4C69">
        <w:t xml:space="preserve">new </w:t>
      </w:r>
      <w:r w:rsidR="00525C8F" w:rsidRPr="006D4C69">
        <w:t xml:space="preserve">Commonwealth bodies </w:t>
      </w:r>
      <w:r w:rsidRPr="006D4C69">
        <w:t xml:space="preserve">or </w:t>
      </w:r>
      <w:r w:rsidR="00525C8F" w:rsidRPr="006D4C69">
        <w:t>to amend</w:t>
      </w:r>
      <w:r w:rsidRPr="006D4C69">
        <w:t xml:space="preserve"> </w:t>
      </w:r>
      <w:r w:rsidR="00525C8F" w:rsidRPr="006D4C69">
        <w:t>legislation that establishes</w:t>
      </w:r>
      <w:r w:rsidRPr="006D4C69">
        <w:t xml:space="preserve"> </w:t>
      </w:r>
      <w:r w:rsidR="00525C8F" w:rsidRPr="006D4C69">
        <w:t>Commonwealth bodies</w:t>
      </w:r>
      <w:r w:rsidRPr="006D4C69">
        <w:t xml:space="preserve">. However, it might also be useful for instructors of such </w:t>
      </w:r>
      <w:r w:rsidR="00525C8F" w:rsidRPr="006D4C69">
        <w:t>provisions</w:t>
      </w:r>
      <w:r w:rsidRPr="006D4C69">
        <w:t>.</w:t>
      </w:r>
      <w:bookmarkEnd w:id="5"/>
    </w:p>
    <w:p w14:paraId="4EFC0487" w14:textId="77777777" w:rsidR="003603C3" w:rsidRPr="006D4C69" w:rsidRDefault="003603C3" w:rsidP="003603C3">
      <w:pPr>
        <w:pStyle w:val="BodyNum"/>
      </w:pPr>
      <w:r w:rsidRPr="006D4C69">
        <w:t xml:space="preserve">As well as offering advice on many matters likely to arise in the drafting of provisions relating to </w:t>
      </w:r>
      <w:r w:rsidR="00146F20" w:rsidRPr="006D4C69">
        <w:t>Commonwealth</w:t>
      </w:r>
      <w:r w:rsidRPr="006D4C69">
        <w:t xml:space="preserve"> bodies, this Drafting Direction refers to other matters that drafters should consider (as necessary). Th</w:t>
      </w:r>
      <w:r w:rsidR="00E82A0A" w:rsidRPr="006D4C69">
        <w:t>is</w:t>
      </w:r>
      <w:r w:rsidRPr="006D4C69">
        <w:t xml:space="preserve"> Drafting Direction is not exhaustive.</w:t>
      </w:r>
    </w:p>
    <w:p w14:paraId="35467B9F" w14:textId="77777777" w:rsidR="003603C3" w:rsidRPr="006D4C69" w:rsidRDefault="003603C3" w:rsidP="006D4C69">
      <w:pPr>
        <w:pStyle w:val="Head4"/>
      </w:pPr>
      <w:bookmarkStart w:id="6" w:name="_Toc190158805"/>
      <w:r w:rsidRPr="006D4C69">
        <w:t>Terminology</w:t>
      </w:r>
      <w:bookmarkEnd w:id="6"/>
    </w:p>
    <w:p w14:paraId="6C014EA9" w14:textId="77777777" w:rsidR="003603C3" w:rsidRPr="006D4C69" w:rsidRDefault="0084463F" w:rsidP="003603C3">
      <w:pPr>
        <w:pStyle w:val="BodyNum"/>
      </w:pPr>
      <w:r w:rsidRPr="006D4C69">
        <w:t>This Drafting Direct</w:t>
      </w:r>
      <w:r w:rsidR="00E82A0A" w:rsidRPr="006D4C69">
        <w:t>ion uses the generic expression</w:t>
      </w:r>
      <w:r w:rsidRPr="006D4C69">
        <w:t xml:space="preserve"> “body”. Parts of the Drafting Direction which only apply to a particular kind </w:t>
      </w:r>
      <w:r w:rsidR="00E82A0A" w:rsidRPr="006D4C69">
        <w:t>of body</w:t>
      </w:r>
      <w:r w:rsidRPr="006D4C69">
        <w:t xml:space="preserve"> will use more specific terms (e.g. corporate Commonwealth entity).</w:t>
      </w:r>
    </w:p>
    <w:p w14:paraId="0933A9AD" w14:textId="77777777" w:rsidR="003603C3" w:rsidRPr="006D4C69" w:rsidRDefault="003603C3" w:rsidP="003603C3">
      <w:pPr>
        <w:pStyle w:val="BodyNum"/>
      </w:pPr>
      <w:r w:rsidRPr="006D4C69">
        <w:t>In this Drafting Direction:</w:t>
      </w:r>
    </w:p>
    <w:p w14:paraId="1E010420" w14:textId="77777777" w:rsidR="0084463F" w:rsidRPr="006D4C69" w:rsidRDefault="0084463F" w:rsidP="0084463F">
      <w:pPr>
        <w:pStyle w:val="Definition"/>
      </w:pPr>
      <w:r w:rsidRPr="006D4C69">
        <w:rPr>
          <w:b/>
          <w:i/>
        </w:rPr>
        <w:t>AGS</w:t>
      </w:r>
      <w:r w:rsidRPr="006D4C69">
        <w:t xml:space="preserve"> means the Australian Government Solicitor.</w:t>
      </w:r>
    </w:p>
    <w:p w14:paraId="280814E5" w14:textId="77777777" w:rsidR="0084463F" w:rsidRPr="006D4C69" w:rsidRDefault="0084463F" w:rsidP="0084463F">
      <w:pPr>
        <w:pStyle w:val="Definition"/>
      </w:pPr>
      <w:r w:rsidRPr="006D4C69">
        <w:rPr>
          <w:b/>
          <w:i/>
        </w:rPr>
        <w:t>AIA</w:t>
      </w:r>
      <w:r w:rsidRPr="006D4C69">
        <w:t xml:space="preserve"> means the </w:t>
      </w:r>
      <w:r w:rsidRPr="006D4C69">
        <w:rPr>
          <w:i/>
        </w:rPr>
        <w:t>Acts Interpretation Act 1901</w:t>
      </w:r>
      <w:r w:rsidRPr="006D4C69">
        <w:t>.</w:t>
      </w:r>
    </w:p>
    <w:p w14:paraId="591663CA" w14:textId="77777777" w:rsidR="004C55F8" w:rsidRPr="006D4C69" w:rsidRDefault="004C55F8" w:rsidP="004C55F8">
      <w:pPr>
        <w:pStyle w:val="Definition"/>
      </w:pPr>
      <w:r>
        <w:rPr>
          <w:b/>
          <w:i/>
        </w:rPr>
        <w:t>ART</w:t>
      </w:r>
      <w:r w:rsidRPr="006D4C69">
        <w:rPr>
          <w:b/>
          <w:i/>
        </w:rPr>
        <w:t xml:space="preserve"> Act</w:t>
      </w:r>
      <w:r w:rsidRPr="006D4C69">
        <w:t xml:space="preserve"> means the </w:t>
      </w:r>
      <w:r w:rsidRPr="006D4C69">
        <w:rPr>
          <w:i/>
        </w:rPr>
        <w:t xml:space="preserve">Administrative </w:t>
      </w:r>
      <w:r>
        <w:rPr>
          <w:i/>
        </w:rPr>
        <w:t>Review</w:t>
      </w:r>
      <w:r w:rsidRPr="006D4C69">
        <w:rPr>
          <w:i/>
        </w:rPr>
        <w:t xml:space="preserve"> Tribunal Act </w:t>
      </w:r>
      <w:r>
        <w:rPr>
          <w:i/>
        </w:rPr>
        <w:t>2024</w:t>
      </w:r>
      <w:r w:rsidRPr="006D4C69">
        <w:t>.</w:t>
      </w:r>
    </w:p>
    <w:p w14:paraId="4AFF2AFA" w14:textId="77777777" w:rsidR="0084463F" w:rsidRPr="006D4C69" w:rsidRDefault="0084463F" w:rsidP="0084463F">
      <w:pPr>
        <w:pStyle w:val="Definition"/>
      </w:pPr>
      <w:r w:rsidRPr="006D4C69">
        <w:rPr>
          <w:b/>
          <w:i/>
        </w:rPr>
        <w:t>CEO</w:t>
      </w:r>
      <w:r w:rsidRPr="006D4C69">
        <w:t xml:space="preserve"> means Chief Executive Officer.</w:t>
      </w:r>
    </w:p>
    <w:p w14:paraId="3A20968E" w14:textId="77777777" w:rsidR="0084463F" w:rsidRPr="006D4C69" w:rsidRDefault="0084463F" w:rsidP="0084463F">
      <w:pPr>
        <w:pStyle w:val="Definition"/>
      </w:pPr>
      <w:r w:rsidRPr="006D4C69">
        <w:rPr>
          <w:b/>
          <w:i/>
        </w:rPr>
        <w:t>Commonwealth company</w:t>
      </w:r>
      <w:r w:rsidRPr="006D4C69">
        <w:t xml:space="preserve"> has the same meaning as in the PGPA Act (i.e. means a body corporate incorporated under the </w:t>
      </w:r>
      <w:r w:rsidRPr="006D4C69">
        <w:rPr>
          <w:i/>
        </w:rPr>
        <w:t>Corporations Act 2001</w:t>
      </w:r>
      <w:r w:rsidRPr="006D4C69">
        <w:t xml:space="preserve"> which the Commonwealth controls).</w:t>
      </w:r>
    </w:p>
    <w:p w14:paraId="0F3CA858" w14:textId="77777777" w:rsidR="0084463F" w:rsidRPr="006D4C69" w:rsidRDefault="0084463F" w:rsidP="0084463F">
      <w:pPr>
        <w:pStyle w:val="Definition"/>
      </w:pPr>
      <w:r w:rsidRPr="006D4C69">
        <w:rPr>
          <w:b/>
          <w:i/>
        </w:rPr>
        <w:t>Commonwealth entity</w:t>
      </w:r>
      <w:r w:rsidRPr="006D4C69">
        <w:t xml:space="preserve"> has the same meaning as in the PGPA Act (i.e. means a Department of State, a Parliamentary Department, a listed entity, a body corporate established by a Commonwealth law and a body corporate established under a Commonwealth law that is prescribed by an Act or the PGPA rules).</w:t>
      </w:r>
    </w:p>
    <w:p w14:paraId="2512FAE2" w14:textId="77777777" w:rsidR="0084463F" w:rsidRPr="006D4C69" w:rsidRDefault="0084463F" w:rsidP="0084463F">
      <w:pPr>
        <w:pStyle w:val="Definition"/>
      </w:pPr>
      <w:r w:rsidRPr="006D4C69">
        <w:rPr>
          <w:b/>
          <w:i/>
        </w:rPr>
        <w:t>corporate Commonwealth entity</w:t>
      </w:r>
      <w:r w:rsidRPr="006D4C69">
        <w:t xml:space="preserve"> has the same meaning as in the PGPA Act (i.e. means a Commonwealth entity that is a body corporate).</w:t>
      </w:r>
    </w:p>
    <w:p w14:paraId="642F6B71" w14:textId="77777777" w:rsidR="0084463F" w:rsidRPr="006D4C69" w:rsidRDefault="0084463F" w:rsidP="0084463F">
      <w:pPr>
        <w:pStyle w:val="Definition"/>
      </w:pPr>
      <w:r w:rsidRPr="006D4C69">
        <w:rPr>
          <w:b/>
          <w:i/>
        </w:rPr>
        <w:t>Finance</w:t>
      </w:r>
      <w:r w:rsidRPr="006D4C69">
        <w:t xml:space="preserve"> means the Department of Finance.</w:t>
      </w:r>
    </w:p>
    <w:p w14:paraId="0A39C8DD" w14:textId="77777777" w:rsidR="0084463F" w:rsidRPr="006D4C69" w:rsidRDefault="0084463F" w:rsidP="0084463F">
      <w:pPr>
        <w:pStyle w:val="Definition"/>
      </w:pPr>
      <w:r w:rsidRPr="006D4C69">
        <w:rPr>
          <w:b/>
          <w:i/>
        </w:rPr>
        <w:t>finance law</w:t>
      </w:r>
      <w:r w:rsidRPr="006D4C69">
        <w:t xml:space="preserve"> has the same meaning as in the PGPA Act (i.e. means the PGPA Act and any instrument made under that Act (including the PGPA rules) and the Appropriation Acts).</w:t>
      </w:r>
    </w:p>
    <w:p w14:paraId="65DB6E98" w14:textId="77777777" w:rsidR="0084463F" w:rsidRPr="006D4C69" w:rsidRDefault="0084463F" w:rsidP="0084463F">
      <w:pPr>
        <w:pStyle w:val="Definition"/>
      </w:pPr>
      <w:r w:rsidRPr="006D4C69">
        <w:rPr>
          <w:b/>
          <w:i/>
        </w:rPr>
        <w:t>Finance Minister</w:t>
      </w:r>
      <w:r w:rsidRPr="006D4C69">
        <w:t xml:space="preserve"> means the Minister for Finance.</w:t>
      </w:r>
    </w:p>
    <w:p w14:paraId="2E2EB2C8" w14:textId="77777777" w:rsidR="0084463F" w:rsidRPr="006D4C69" w:rsidRDefault="0084463F" w:rsidP="0084463F">
      <w:pPr>
        <w:pStyle w:val="Definition"/>
        <w:rPr>
          <w:b/>
          <w:i/>
        </w:rPr>
      </w:pPr>
      <w:r w:rsidRPr="006D4C69">
        <w:rPr>
          <w:b/>
          <w:i/>
        </w:rPr>
        <w:t>listed entity</w:t>
      </w:r>
      <w:r w:rsidRPr="006D4C69">
        <w:t xml:space="preserve"> has the same meaning as in the PGPA Act (i.e. a body, person, group or organisation, or combination of bodies, persons, groups or organisations, that is prescribed by an Act or the PGPA rules to be a listed entity).</w:t>
      </w:r>
    </w:p>
    <w:p w14:paraId="508D7C45" w14:textId="66AA80A0" w:rsidR="0084463F" w:rsidRPr="006D4C69" w:rsidRDefault="0084463F" w:rsidP="0084463F">
      <w:pPr>
        <w:pStyle w:val="Definition"/>
      </w:pPr>
      <w:r w:rsidRPr="006D4C69">
        <w:rPr>
          <w:b/>
          <w:i/>
        </w:rPr>
        <w:t>non</w:t>
      </w:r>
      <w:r w:rsidR="00554567">
        <w:rPr>
          <w:b/>
          <w:i/>
        </w:rPr>
        <w:noBreakHyphen/>
      </w:r>
      <w:r w:rsidRPr="006D4C69">
        <w:rPr>
          <w:b/>
          <w:i/>
        </w:rPr>
        <w:t>corporate Commonwealth entity</w:t>
      </w:r>
      <w:r w:rsidRPr="006D4C69">
        <w:t xml:space="preserve"> has the same meaning as in the PGPA Act (i.e. means a Commonwealth entity that is not a body corporate).</w:t>
      </w:r>
    </w:p>
    <w:p w14:paraId="5EE54632" w14:textId="6FBB08EE" w:rsidR="00061C8B" w:rsidRPr="006D4C69" w:rsidRDefault="00061C8B" w:rsidP="00061C8B">
      <w:pPr>
        <w:pStyle w:val="Definition"/>
      </w:pPr>
      <w:r w:rsidRPr="006D4C69">
        <w:rPr>
          <w:b/>
          <w:i/>
        </w:rPr>
        <w:t>non</w:t>
      </w:r>
      <w:r w:rsidR="00554567">
        <w:rPr>
          <w:b/>
          <w:i/>
        </w:rPr>
        <w:noBreakHyphen/>
      </w:r>
      <w:r w:rsidRPr="006D4C69">
        <w:rPr>
          <w:b/>
          <w:i/>
        </w:rPr>
        <w:t>statutory body</w:t>
      </w:r>
      <w:r w:rsidRPr="006D4C69">
        <w:t xml:space="preserve"> means a body that is not established by legislation.</w:t>
      </w:r>
    </w:p>
    <w:p w14:paraId="1CC2D1EB" w14:textId="77777777" w:rsidR="000B3747" w:rsidRPr="006D4C69" w:rsidRDefault="000B3747" w:rsidP="0084463F">
      <w:pPr>
        <w:pStyle w:val="Definition"/>
      </w:pPr>
      <w:r w:rsidRPr="006D4C69">
        <w:rPr>
          <w:b/>
          <w:i/>
        </w:rPr>
        <w:t>OPC</w:t>
      </w:r>
      <w:r w:rsidRPr="006D4C69">
        <w:t xml:space="preserve"> means the Office of Parliamentary Counsel.</w:t>
      </w:r>
    </w:p>
    <w:p w14:paraId="78FBF178" w14:textId="77777777" w:rsidR="0084463F" w:rsidRPr="006D4C69" w:rsidRDefault="0084463F" w:rsidP="0084463F">
      <w:pPr>
        <w:pStyle w:val="Definition"/>
      </w:pPr>
      <w:r w:rsidRPr="006D4C69">
        <w:rPr>
          <w:b/>
          <w:i/>
        </w:rPr>
        <w:t>PGPA Act</w:t>
      </w:r>
      <w:r w:rsidRPr="006D4C69">
        <w:t xml:space="preserve"> means the </w:t>
      </w:r>
      <w:r w:rsidRPr="006D4C69">
        <w:rPr>
          <w:i/>
        </w:rPr>
        <w:t>Public Governance, Performance and Accountability Act 2013</w:t>
      </w:r>
      <w:r w:rsidRPr="006D4C69">
        <w:t>.</w:t>
      </w:r>
    </w:p>
    <w:p w14:paraId="746B8546" w14:textId="77777777" w:rsidR="0084463F" w:rsidRPr="006D4C69" w:rsidRDefault="0084463F" w:rsidP="0084463F">
      <w:pPr>
        <w:pStyle w:val="Definition"/>
      </w:pPr>
      <w:r w:rsidRPr="006D4C69">
        <w:rPr>
          <w:b/>
          <w:i/>
        </w:rPr>
        <w:t>PGPA rules</w:t>
      </w:r>
      <w:r w:rsidRPr="006D4C69">
        <w:t xml:space="preserve"> means the </w:t>
      </w:r>
      <w:r w:rsidR="0043300A" w:rsidRPr="006D4C69">
        <w:rPr>
          <w:i/>
        </w:rPr>
        <w:t xml:space="preserve">Public Governance, Performance and Accountability </w:t>
      </w:r>
      <w:r w:rsidR="00411FB1">
        <w:rPr>
          <w:i/>
        </w:rPr>
        <w:t>Rule 2</w:t>
      </w:r>
      <w:r w:rsidR="0043300A" w:rsidRPr="006D4C69">
        <w:rPr>
          <w:i/>
        </w:rPr>
        <w:t>014</w:t>
      </w:r>
      <w:r w:rsidRPr="006D4C69">
        <w:t>.</w:t>
      </w:r>
    </w:p>
    <w:p w14:paraId="5BE4B1DC" w14:textId="77777777" w:rsidR="00E82A0A" w:rsidRPr="006D4C69" w:rsidRDefault="00E82A0A" w:rsidP="00E82A0A">
      <w:pPr>
        <w:pStyle w:val="Definition"/>
      </w:pPr>
      <w:r w:rsidRPr="006D4C69">
        <w:rPr>
          <w:b/>
          <w:i/>
        </w:rPr>
        <w:t>PM&amp;C</w:t>
      </w:r>
      <w:r w:rsidRPr="006D4C69">
        <w:t xml:space="preserve"> means the Department of the Prime Minister and Cabinet.</w:t>
      </w:r>
    </w:p>
    <w:p w14:paraId="6F882042" w14:textId="77777777" w:rsidR="00E82A0A" w:rsidRPr="006D4C69" w:rsidRDefault="00E82A0A" w:rsidP="00E82A0A">
      <w:pPr>
        <w:pStyle w:val="Definition"/>
      </w:pPr>
      <w:r w:rsidRPr="006D4C69">
        <w:rPr>
          <w:b/>
          <w:i/>
        </w:rPr>
        <w:t>PS Act</w:t>
      </w:r>
      <w:r w:rsidRPr="006D4C69">
        <w:t xml:space="preserve"> means the </w:t>
      </w:r>
      <w:r w:rsidRPr="006D4C69">
        <w:rPr>
          <w:i/>
        </w:rPr>
        <w:t>Public Service Act 1999</w:t>
      </w:r>
      <w:r w:rsidRPr="006D4C69">
        <w:t>.</w:t>
      </w:r>
    </w:p>
    <w:p w14:paraId="544A6DED" w14:textId="77777777" w:rsidR="00061C8B" w:rsidRPr="006D4C69" w:rsidRDefault="00061C8B" w:rsidP="00E82A0A">
      <w:pPr>
        <w:pStyle w:val="Definition"/>
      </w:pPr>
      <w:r w:rsidRPr="006D4C69">
        <w:rPr>
          <w:b/>
          <w:i/>
        </w:rPr>
        <w:t>statutory body</w:t>
      </w:r>
      <w:r w:rsidRPr="006D4C69">
        <w:t xml:space="preserve"> means a body established by legislation (whether by an Act or by subordinate legislation).</w:t>
      </w:r>
    </w:p>
    <w:p w14:paraId="4667F0F1" w14:textId="77777777" w:rsidR="0084463F" w:rsidRPr="006D4C69" w:rsidRDefault="004C3D71" w:rsidP="006D4C69">
      <w:pPr>
        <w:pStyle w:val="Head4"/>
      </w:pPr>
      <w:bookmarkStart w:id="7" w:name="_Toc190158806"/>
      <w:r w:rsidRPr="006D4C69">
        <w:t xml:space="preserve">Department of </w:t>
      </w:r>
      <w:r w:rsidR="0084463F" w:rsidRPr="006D4C69">
        <w:t>Finance’s role</w:t>
      </w:r>
      <w:bookmarkEnd w:id="7"/>
    </w:p>
    <w:p w14:paraId="1C933135" w14:textId="77777777" w:rsidR="0084463F" w:rsidRPr="006D4C69" w:rsidRDefault="0084463F" w:rsidP="0084463F">
      <w:pPr>
        <w:pStyle w:val="BodyNum"/>
      </w:pPr>
      <w:r w:rsidRPr="006D4C69">
        <w:t>Finance currently has responsibility under the Administrative Arrangements Order for general policy guidelines for Commonwealth statutory authorities and for “Government financial accountability, efficiency, governance and financial management frameworks”.</w:t>
      </w:r>
    </w:p>
    <w:p w14:paraId="55D3880F" w14:textId="77777777" w:rsidR="0084463F" w:rsidRPr="006D4C69" w:rsidRDefault="0082003D" w:rsidP="0084463F">
      <w:pPr>
        <w:pStyle w:val="BodyNum"/>
      </w:pPr>
      <w:bookmarkStart w:id="8" w:name="_Ref130724492"/>
      <w:bookmarkStart w:id="9" w:name="_Ref440287882"/>
      <w:r w:rsidRPr="006D4C69">
        <w:t>Drafters</w:t>
      </w:r>
      <w:r w:rsidR="0084463F" w:rsidRPr="006D4C69">
        <w:t xml:space="preserve"> must ensure that Finance is consulted on </w:t>
      </w:r>
      <w:r w:rsidR="001F6DA2" w:rsidRPr="006D4C69">
        <w:t xml:space="preserve">matters relating to drafting of provisions creating, abolishing or otherwise dealing with Commonwealth bodies. </w:t>
      </w:r>
      <w:bookmarkEnd w:id="8"/>
      <w:r w:rsidR="001F6DA2" w:rsidRPr="006D4C69">
        <w:t xml:space="preserve">In particular, </w:t>
      </w:r>
      <w:r w:rsidR="009B6303" w:rsidRPr="006D4C69">
        <w:t>this Drafting Direction</w:t>
      </w:r>
      <w:r w:rsidR="001F6DA2" w:rsidRPr="006D4C69">
        <w:t xml:space="preserve"> specifies particular matters that Finance should be consulted about early in the drafting process and Drafting </w:t>
      </w:r>
      <w:r w:rsidR="00411FB1">
        <w:t>Direction</w:t>
      </w:r>
      <w:r w:rsidR="005B2D4E">
        <w:t xml:space="preserve"> No.</w:t>
      </w:r>
      <w:r w:rsidR="00411FB1">
        <w:t> 4</w:t>
      </w:r>
      <w:r w:rsidR="001F6DA2" w:rsidRPr="006D4C69">
        <w:t>.2 (referral of drafts to agencies) requires particular provisions in Bills to be referred to Finance for consultation.</w:t>
      </w:r>
      <w:bookmarkEnd w:id="9"/>
    </w:p>
    <w:p w14:paraId="2F177E11" w14:textId="77777777" w:rsidR="003603C3" w:rsidRPr="006D4C69" w:rsidRDefault="003603C3" w:rsidP="006D4C69">
      <w:pPr>
        <w:pStyle w:val="Head3"/>
      </w:pPr>
      <w:bookmarkStart w:id="10" w:name="_Toc190158807"/>
      <w:r w:rsidRPr="006D4C69">
        <w:t xml:space="preserve">Types of </w:t>
      </w:r>
      <w:r w:rsidR="0084463F" w:rsidRPr="006D4C69">
        <w:t>Commonwealth bodies</w:t>
      </w:r>
      <w:bookmarkEnd w:id="10"/>
    </w:p>
    <w:p w14:paraId="334C2B1E" w14:textId="77777777" w:rsidR="00317828" w:rsidRPr="006D4C69" w:rsidRDefault="00317828" w:rsidP="00A94652">
      <w:pPr>
        <w:pStyle w:val="BodyNum"/>
      </w:pPr>
      <w:r w:rsidRPr="006D4C69">
        <w:t>There are many different types of Commonwealth bodies</w:t>
      </w:r>
      <w:r w:rsidR="00A94652" w:rsidRPr="006D4C69">
        <w:t xml:space="preserve"> (for a list of Commonwealth bodies, see Finance’s flipchart of Commonwealth entities and companies</w:t>
      </w:r>
      <w:r w:rsidR="00A94652" w:rsidRPr="006D4C69">
        <w:rPr>
          <w:rStyle w:val="FootnoteReference"/>
        </w:rPr>
        <w:footnoteReference w:id="1"/>
      </w:r>
      <w:r w:rsidR="00A94652" w:rsidRPr="006D4C69">
        <w:t xml:space="preserve">). </w:t>
      </w:r>
      <w:r w:rsidRPr="006D4C69">
        <w:t>For example</w:t>
      </w:r>
      <w:r w:rsidR="00A94652" w:rsidRPr="006D4C69">
        <w:t>, there are</w:t>
      </w:r>
      <w:r w:rsidRPr="006D4C69">
        <w:t>:</w:t>
      </w:r>
    </w:p>
    <w:p w14:paraId="0C1EE8AE" w14:textId="3BFC05C6" w:rsidR="00317828" w:rsidRPr="006D4C69" w:rsidRDefault="00317828" w:rsidP="00317828">
      <w:pPr>
        <w:pStyle w:val="BodyParaBullet"/>
      </w:pPr>
      <w:r w:rsidRPr="006D4C69">
        <w:t xml:space="preserve">Departments of State </w:t>
      </w:r>
      <w:r w:rsidR="00B4736C" w:rsidRPr="006D4C69">
        <w:t>(</w:t>
      </w:r>
      <w:r w:rsidR="00E82A0A" w:rsidRPr="006D4C69">
        <w:t>e.g.</w:t>
      </w:r>
      <w:r w:rsidR="005C3643" w:rsidRPr="006D4C69">
        <w:t xml:space="preserve"> </w:t>
      </w:r>
      <w:r w:rsidRPr="006D4C69">
        <w:t>the Attorney</w:t>
      </w:r>
      <w:r w:rsidR="00554567">
        <w:noBreakHyphen/>
      </w:r>
      <w:r w:rsidRPr="006D4C69">
        <w:t>General’s Department</w:t>
      </w:r>
      <w:r w:rsidR="00B4736C" w:rsidRPr="006D4C69">
        <w:t>)</w:t>
      </w:r>
      <w:r w:rsidRPr="006D4C69">
        <w:t>;</w:t>
      </w:r>
    </w:p>
    <w:p w14:paraId="18D11954" w14:textId="77777777" w:rsidR="00317828" w:rsidRPr="006D4C69" w:rsidRDefault="00317828" w:rsidP="00317828">
      <w:pPr>
        <w:pStyle w:val="BodyParaBullet"/>
      </w:pPr>
      <w:r w:rsidRPr="006D4C69">
        <w:t>Parliamentary Departments</w:t>
      </w:r>
      <w:r w:rsidR="00B4736C" w:rsidRPr="006D4C69">
        <w:t xml:space="preserve"> (</w:t>
      </w:r>
      <w:r w:rsidR="00E82A0A" w:rsidRPr="006D4C69">
        <w:t>e.g.</w:t>
      </w:r>
      <w:r w:rsidR="00B4736C" w:rsidRPr="006D4C69">
        <w:t xml:space="preserve"> </w:t>
      </w:r>
      <w:r w:rsidRPr="006D4C69">
        <w:t>the Department of the Senate</w:t>
      </w:r>
      <w:r w:rsidR="00B4736C" w:rsidRPr="006D4C69">
        <w:t>)</w:t>
      </w:r>
      <w:r w:rsidRPr="006D4C69">
        <w:t>;</w:t>
      </w:r>
    </w:p>
    <w:p w14:paraId="28C5753F" w14:textId="77777777" w:rsidR="00A97388" w:rsidRPr="006D4C69" w:rsidRDefault="00A97388" w:rsidP="00317828">
      <w:pPr>
        <w:pStyle w:val="BodyParaBullet"/>
      </w:pPr>
      <w:r w:rsidRPr="006D4C69">
        <w:t>Commonwealth entities (e.g. Australian National Audit Office);</w:t>
      </w:r>
    </w:p>
    <w:p w14:paraId="3A2FC189" w14:textId="77777777" w:rsidR="00A97388" w:rsidRPr="006D4C69" w:rsidRDefault="00A97388" w:rsidP="00A97388">
      <w:pPr>
        <w:pStyle w:val="BodyParaBullet"/>
      </w:pPr>
      <w:r w:rsidRPr="006D4C69">
        <w:t>Commonwealth companies (e.g. NBN Co Limited);</w:t>
      </w:r>
    </w:p>
    <w:p w14:paraId="552081D4" w14:textId="77777777" w:rsidR="00F37287" w:rsidRPr="006D4C69" w:rsidRDefault="00317828" w:rsidP="00317828">
      <w:pPr>
        <w:pStyle w:val="BodyParaBullet"/>
      </w:pPr>
      <w:r w:rsidRPr="006D4C69">
        <w:t xml:space="preserve">corporate </w:t>
      </w:r>
      <w:r w:rsidR="00A97388" w:rsidRPr="006D4C69">
        <w:t>bodies</w:t>
      </w:r>
      <w:r w:rsidR="00B4736C" w:rsidRPr="006D4C69">
        <w:t xml:space="preserve"> (</w:t>
      </w:r>
      <w:r w:rsidR="00E82A0A" w:rsidRPr="006D4C69">
        <w:t>e.g.</w:t>
      </w:r>
      <w:r w:rsidR="00B4736C" w:rsidRPr="006D4C69">
        <w:t xml:space="preserve"> </w:t>
      </w:r>
      <w:r w:rsidRPr="006D4C69">
        <w:t xml:space="preserve">the </w:t>
      </w:r>
      <w:r w:rsidR="00B4736C" w:rsidRPr="006D4C69">
        <w:t>National Gallery of Australia)</w:t>
      </w:r>
      <w:r w:rsidR="00F37287" w:rsidRPr="006D4C69">
        <w:t>;</w:t>
      </w:r>
    </w:p>
    <w:p w14:paraId="5B2192C8" w14:textId="2D1F52E9" w:rsidR="00F37287" w:rsidRPr="006D4C69" w:rsidRDefault="00F37287" w:rsidP="00317828">
      <w:pPr>
        <w:pStyle w:val="BodyParaBullet"/>
      </w:pPr>
      <w:r w:rsidRPr="006D4C69">
        <w:t>non</w:t>
      </w:r>
      <w:r w:rsidR="00554567">
        <w:noBreakHyphen/>
      </w:r>
      <w:r w:rsidRPr="006D4C69">
        <w:t>corporate bodies</w:t>
      </w:r>
      <w:r w:rsidR="00B4736C" w:rsidRPr="006D4C69">
        <w:t xml:space="preserve"> </w:t>
      </w:r>
      <w:r w:rsidR="009E0F9F" w:rsidRPr="006D4C69">
        <w:t xml:space="preserve">that are </w:t>
      </w:r>
      <w:r w:rsidR="00B4736C" w:rsidRPr="006D4C69">
        <w:t>created by legislation (</w:t>
      </w:r>
      <w:r w:rsidR="00E82A0A" w:rsidRPr="006D4C69">
        <w:t>e.g.</w:t>
      </w:r>
      <w:r w:rsidRPr="006D4C69">
        <w:t xml:space="preserve"> </w:t>
      </w:r>
      <w:r w:rsidR="000B3747" w:rsidRPr="006D4C69">
        <w:t>OPC</w:t>
      </w:r>
      <w:r w:rsidR="00B4736C" w:rsidRPr="006D4C69">
        <w:t>)</w:t>
      </w:r>
      <w:r w:rsidRPr="006D4C69">
        <w:t>;</w:t>
      </w:r>
    </w:p>
    <w:p w14:paraId="3208EAA8" w14:textId="4E037919" w:rsidR="00B4736C" w:rsidRPr="006D4C69" w:rsidRDefault="00B4736C" w:rsidP="00317828">
      <w:pPr>
        <w:pStyle w:val="BodyParaBullet"/>
      </w:pPr>
      <w:r w:rsidRPr="006D4C69">
        <w:t>non</w:t>
      </w:r>
      <w:r w:rsidR="00554567">
        <w:noBreakHyphen/>
      </w:r>
      <w:r w:rsidRPr="006D4C69">
        <w:t>corporate bodies that are not created by legislation (</w:t>
      </w:r>
      <w:r w:rsidR="00E82A0A" w:rsidRPr="006D4C69">
        <w:t>e.g.</w:t>
      </w:r>
      <w:r w:rsidRPr="006D4C69">
        <w:t xml:space="preserve"> the Royal Australian Mint</w:t>
      </w:r>
      <w:r w:rsidR="009E0F9F" w:rsidRPr="006D4C69">
        <w:t>);</w:t>
      </w:r>
    </w:p>
    <w:p w14:paraId="1B1F0D5E" w14:textId="77777777" w:rsidR="00F37287" w:rsidRPr="006D4C69" w:rsidRDefault="00F37287" w:rsidP="00317828">
      <w:pPr>
        <w:pStyle w:val="BodyParaBullet"/>
      </w:pPr>
      <w:r w:rsidRPr="006D4C69">
        <w:t>listed entities</w:t>
      </w:r>
      <w:r w:rsidR="00B4736C" w:rsidRPr="006D4C69">
        <w:t xml:space="preserve"> (</w:t>
      </w:r>
      <w:r w:rsidR="00E82A0A" w:rsidRPr="006D4C69">
        <w:t>e.g.</w:t>
      </w:r>
      <w:r w:rsidRPr="006D4C69">
        <w:t xml:space="preserve"> </w:t>
      </w:r>
      <w:r w:rsidR="009E0F9F" w:rsidRPr="006D4C69">
        <w:t>Safe Work Australia</w:t>
      </w:r>
      <w:r w:rsidR="00B4736C" w:rsidRPr="006D4C69">
        <w:t>)</w:t>
      </w:r>
      <w:r w:rsidRPr="006D4C69">
        <w:t>;</w:t>
      </w:r>
    </w:p>
    <w:p w14:paraId="11509CED" w14:textId="77777777" w:rsidR="00F37287" w:rsidRPr="006D4C69" w:rsidRDefault="00F37287" w:rsidP="00317828">
      <w:pPr>
        <w:pStyle w:val="BodyParaBullet"/>
      </w:pPr>
      <w:r w:rsidRPr="006D4C69">
        <w:t xml:space="preserve">Executive Agencies </w:t>
      </w:r>
      <w:r w:rsidR="00B4736C" w:rsidRPr="006D4C69">
        <w:t>(</w:t>
      </w:r>
      <w:r w:rsidR="00E82A0A" w:rsidRPr="006D4C69">
        <w:t>e.g.</w:t>
      </w:r>
      <w:r w:rsidRPr="006D4C69">
        <w:t xml:space="preserve"> the Digital Transformation Office</w:t>
      </w:r>
      <w:r w:rsidR="009E0F9F" w:rsidRPr="006D4C69">
        <w:t>)</w:t>
      </w:r>
      <w:r w:rsidRPr="006D4C69">
        <w:t>;</w:t>
      </w:r>
    </w:p>
    <w:p w14:paraId="5CA0F867" w14:textId="19585E18" w:rsidR="00317828" w:rsidRPr="006D4C69" w:rsidRDefault="009E0F9F" w:rsidP="00317828">
      <w:pPr>
        <w:pStyle w:val="BodyParaBullet"/>
      </w:pPr>
      <w:r w:rsidRPr="006D4C69">
        <w:t>Statutory Agencies for</w:t>
      </w:r>
      <w:r w:rsidR="00F37287" w:rsidRPr="006D4C69">
        <w:t xml:space="preserve"> the purposes of the PS Act</w:t>
      </w:r>
      <w:r w:rsidRPr="006D4C69">
        <w:t xml:space="preserve"> (</w:t>
      </w:r>
      <w:r w:rsidR="00E82A0A" w:rsidRPr="006D4C69">
        <w:t>e.g.</w:t>
      </w:r>
      <w:r w:rsidR="00B4736C" w:rsidRPr="006D4C69">
        <w:t xml:space="preserve"> the Statutory Agency created under </w:t>
      </w:r>
      <w:r w:rsidR="00554567">
        <w:t>subsection 1</w:t>
      </w:r>
      <w:r w:rsidRPr="006D4C69">
        <w:t xml:space="preserve">6A(4) of the </w:t>
      </w:r>
      <w:r w:rsidRPr="006D4C69">
        <w:rPr>
          <w:i/>
        </w:rPr>
        <w:t>Australian Bureau of Statistics Act 1975</w:t>
      </w:r>
      <w:r w:rsidRPr="006D4C69">
        <w:t>).</w:t>
      </w:r>
    </w:p>
    <w:p w14:paraId="26666C20" w14:textId="77777777" w:rsidR="003D7A79" w:rsidRPr="006D4C69" w:rsidRDefault="00D01AF1" w:rsidP="00061C8B">
      <w:pPr>
        <w:pStyle w:val="BodyNum"/>
      </w:pPr>
      <w:r w:rsidRPr="006D4C69">
        <w:t xml:space="preserve">One way of categorising Commonwealth bodies is on the basis of whether or not the body is </w:t>
      </w:r>
      <w:r w:rsidR="00061C8B" w:rsidRPr="006D4C69">
        <w:t>established by legislation</w:t>
      </w:r>
      <w:r w:rsidR="003D7A79" w:rsidRPr="006D4C69">
        <w:t>, whether by</w:t>
      </w:r>
      <w:r w:rsidR="00061C8B" w:rsidRPr="006D4C69">
        <w:t xml:space="preserve"> an Act </w:t>
      </w:r>
      <w:r w:rsidR="003D7A79" w:rsidRPr="006D4C69">
        <w:t xml:space="preserve">(the most common way) </w:t>
      </w:r>
      <w:r w:rsidR="00061C8B" w:rsidRPr="006D4C69">
        <w:t>or by subordinate legislation such as regulations, rules or orders.</w:t>
      </w:r>
    </w:p>
    <w:p w14:paraId="424EBFE5" w14:textId="7EB9A9B2" w:rsidR="00161BAA" w:rsidRPr="006D4C69" w:rsidRDefault="00061C8B" w:rsidP="00061C8B">
      <w:pPr>
        <w:pStyle w:val="BodyNum"/>
      </w:pPr>
      <w:r w:rsidRPr="006D4C69">
        <w:t xml:space="preserve">For the purposes of this Drafting Direction, bodies that are established by legislation are referred to as </w:t>
      </w:r>
      <w:r w:rsidRPr="006D4C69">
        <w:rPr>
          <w:b/>
          <w:i/>
        </w:rPr>
        <w:t>statutory bodies</w:t>
      </w:r>
      <w:r w:rsidRPr="006D4C69">
        <w:t xml:space="preserve"> and bodies that are not established by legislation are referred to as </w:t>
      </w:r>
      <w:r w:rsidRPr="006D4C69">
        <w:rPr>
          <w:b/>
          <w:i/>
        </w:rPr>
        <w:t>non</w:t>
      </w:r>
      <w:r w:rsidR="00554567">
        <w:rPr>
          <w:b/>
          <w:i/>
        </w:rPr>
        <w:noBreakHyphen/>
      </w:r>
      <w:r w:rsidRPr="006D4C69">
        <w:rPr>
          <w:b/>
          <w:i/>
        </w:rPr>
        <w:t>statutory bodies</w:t>
      </w:r>
      <w:r w:rsidR="00D01AF1" w:rsidRPr="006D4C69">
        <w:t>.</w:t>
      </w:r>
    </w:p>
    <w:p w14:paraId="62249DD7" w14:textId="605D7550" w:rsidR="00061C8B" w:rsidRPr="006D4C69" w:rsidRDefault="00902696" w:rsidP="00161BAA">
      <w:pPr>
        <w:pStyle w:val="NoteDraftingDirection"/>
      </w:pPr>
      <w:r w:rsidRPr="006D4C69">
        <w:tab/>
        <w:t>Example:</w:t>
      </w:r>
      <w:r w:rsidRPr="006D4C69">
        <w:tab/>
      </w:r>
      <w:r w:rsidR="000B3747" w:rsidRPr="006D4C69">
        <w:t>OPC</w:t>
      </w:r>
      <w:r w:rsidR="00061C8B" w:rsidRPr="006D4C69">
        <w:t xml:space="preserve"> is an example of a statutory body (it is established by the </w:t>
      </w:r>
      <w:r w:rsidR="00061C8B" w:rsidRPr="006D4C69">
        <w:rPr>
          <w:i/>
        </w:rPr>
        <w:t>Parliamentary Counsel Act 1970</w:t>
      </w:r>
      <w:r w:rsidR="00061C8B" w:rsidRPr="006D4C69">
        <w:t>) and the Attorney</w:t>
      </w:r>
      <w:r w:rsidR="00554567">
        <w:noBreakHyphen/>
      </w:r>
      <w:r w:rsidR="00061C8B" w:rsidRPr="006D4C69">
        <w:t>General’s Department is an example of a non</w:t>
      </w:r>
      <w:r w:rsidR="00554567">
        <w:noBreakHyphen/>
      </w:r>
      <w:r w:rsidR="00061C8B" w:rsidRPr="006D4C69">
        <w:t>statutory body.</w:t>
      </w:r>
    </w:p>
    <w:p w14:paraId="31C81F4B" w14:textId="77777777" w:rsidR="00A97388" w:rsidRPr="006D4C69" w:rsidRDefault="00D01AF1" w:rsidP="00161BAA">
      <w:pPr>
        <w:pStyle w:val="BodyNum"/>
      </w:pPr>
      <w:r w:rsidRPr="006D4C69">
        <w:t>This Drafting Direction is primarily concerned with</w:t>
      </w:r>
      <w:r w:rsidR="00E76EC5" w:rsidRPr="006D4C69">
        <w:t xml:space="preserve"> drafting issues that arise when creating new</w:t>
      </w:r>
      <w:r w:rsidRPr="006D4C69">
        <w:t xml:space="preserve"> </w:t>
      </w:r>
      <w:r w:rsidR="00161BAA" w:rsidRPr="006D4C69">
        <w:t>statutory</w:t>
      </w:r>
      <w:r w:rsidRPr="006D4C69">
        <w:t xml:space="preserve"> bodies.</w:t>
      </w:r>
    </w:p>
    <w:p w14:paraId="65654015" w14:textId="77777777" w:rsidR="00265EF4" w:rsidRPr="006D4C69" w:rsidRDefault="00A97388" w:rsidP="00265EF4">
      <w:pPr>
        <w:pStyle w:val="BodyNum"/>
      </w:pPr>
      <w:r w:rsidRPr="006D4C69">
        <w:t xml:space="preserve">Not all Commonwealth bodies need to be established by legislation. </w:t>
      </w:r>
      <w:r w:rsidR="00265EF4" w:rsidRPr="006D4C69">
        <w:t xml:space="preserve">You should be aware that </w:t>
      </w:r>
      <w:r w:rsidR="00E40AF2" w:rsidRPr="006D4C69">
        <w:t>governme</w:t>
      </w:r>
      <w:r w:rsidRPr="006D4C69">
        <w:t>nt policy is not to create new</w:t>
      </w:r>
      <w:r w:rsidR="00E40AF2" w:rsidRPr="006D4C69">
        <w:t xml:space="preserve"> </w:t>
      </w:r>
      <w:r w:rsidRPr="006D4C69">
        <w:t xml:space="preserve">statutory </w:t>
      </w:r>
      <w:r w:rsidR="00E40AF2" w:rsidRPr="006D4C69">
        <w:t xml:space="preserve">bodies. </w:t>
      </w:r>
      <w:r w:rsidR="00E72BD9">
        <w:t>T</w:t>
      </w:r>
      <w:r w:rsidR="00265EF4" w:rsidRPr="006D4C69">
        <w:t>he Legislation Handbook provides:</w:t>
      </w:r>
    </w:p>
    <w:p w14:paraId="78585C89" w14:textId="77777777" w:rsidR="00265EF4" w:rsidRPr="006D4C69" w:rsidRDefault="00515CF4" w:rsidP="00265EF4">
      <w:pPr>
        <w:pStyle w:val="Body"/>
        <w:ind w:left="1440"/>
        <w:rPr>
          <w:sz w:val="20"/>
        </w:rPr>
      </w:pPr>
      <w:r w:rsidRPr="009B61BE">
        <w:t xml:space="preserve">The general position is that new functions </w:t>
      </w:r>
      <w:r>
        <w:t>are</w:t>
      </w:r>
      <w:r w:rsidRPr="009B61BE">
        <w:t xml:space="preserve"> conferred on an existing Commonwealth entity in preference to the creation of a new Commonwealth entity</w:t>
      </w:r>
      <w:r>
        <w:t xml:space="preserve"> and that, where possible, new entities be established administratively.</w:t>
      </w:r>
      <w:r w:rsidRPr="009B61BE">
        <w:t xml:space="preserve"> Only where it is clear that there is a need for statutory powers to be exercised </w:t>
      </w:r>
      <w:r>
        <w:t>is it necessary to</w:t>
      </w:r>
      <w:r w:rsidRPr="009B61BE">
        <w:t xml:space="preserve"> establish a new Commonwealth entity in statute.</w:t>
      </w:r>
    </w:p>
    <w:p w14:paraId="70E2FE16" w14:textId="77777777" w:rsidR="00D01AF1" w:rsidRPr="006D4C69" w:rsidRDefault="00D01AF1" w:rsidP="00D01AF1">
      <w:pPr>
        <w:pStyle w:val="BodyNum"/>
      </w:pPr>
      <w:r w:rsidRPr="006D4C69">
        <w:t>The following Commonwealth bodies can only be created by legislation:</w:t>
      </w:r>
    </w:p>
    <w:p w14:paraId="4F3A77D2" w14:textId="77777777" w:rsidR="00D01AF1" w:rsidRPr="006D4C69" w:rsidRDefault="00D01AF1" w:rsidP="00D01AF1">
      <w:pPr>
        <w:pStyle w:val="BodyParaBullet"/>
      </w:pPr>
      <w:r w:rsidRPr="006D4C69">
        <w:t xml:space="preserve">corporate Commonwealth entities—these may be created by an Act (the most common way) or under </w:t>
      </w:r>
      <w:r w:rsidR="00411FB1">
        <w:t>section 8</w:t>
      </w:r>
      <w:r w:rsidRPr="006D4C69">
        <w:t>7 of the PGPA Act;</w:t>
      </w:r>
    </w:p>
    <w:p w14:paraId="11138770" w14:textId="77777777" w:rsidR="00D01AF1" w:rsidRPr="006D4C69" w:rsidRDefault="00D01AF1" w:rsidP="00D01AF1">
      <w:pPr>
        <w:pStyle w:val="BodyParaBullet"/>
      </w:pPr>
      <w:r w:rsidRPr="006D4C69">
        <w:t xml:space="preserve">listed entities—these may be created by an Act (the most common way) or by amending </w:t>
      </w:r>
      <w:r w:rsidR="00411FB1">
        <w:t>Schedule 1</w:t>
      </w:r>
      <w:r w:rsidRPr="006D4C69">
        <w:t xml:space="preserve"> to the PGPA rules;</w:t>
      </w:r>
    </w:p>
    <w:p w14:paraId="353F867D" w14:textId="77777777" w:rsidR="00D01AF1" w:rsidRPr="006D4C69" w:rsidRDefault="00D01AF1" w:rsidP="00D01AF1">
      <w:pPr>
        <w:pStyle w:val="BodyParaBullet"/>
      </w:pPr>
      <w:r w:rsidRPr="006D4C69">
        <w:t>Statutory Agencies (for the purposes of the PS Act)—these may be created by an Act (the most common way) or by subordinate legislation.</w:t>
      </w:r>
    </w:p>
    <w:p w14:paraId="61174918" w14:textId="77777777" w:rsidR="00963E73" w:rsidRPr="006D4C69" w:rsidRDefault="00D01AF1" w:rsidP="002B56F3">
      <w:pPr>
        <w:pStyle w:val="BodyNum"/>
      </w:pPr>
      <w:bookmarkStart w:id="11" w:name="_Ref130714279"/>
      <w:bookmarkStart w:id="12" w:name="_Ref440288394"/>
      <w:r w:rsidRPr="006D4C69">
        <w:t>However, legislation is not necessary to</w:t>
      </w:r>
      <w:r w:rsidR="00F635A3" w:rsidRPr="006D4C69">
        <w:t xml:space="preserve"> create a Department of State or an</w:t>
      </w:r>
      <w:bookmarkEnd w:id="11"/>
      <w:r w:rsidR="00F635A3" w:rsidRPr="006D4C69">
        <w:t xml:space="preserve"> </w:t>
      </w:r>
      <w:r w:rsidRPr="006D4C69">
        <w:t>adminis</w:t>
      </w:r>
      <w:r w:rsidR="00F635A3" w:rsidRPr="006D4C69">
        <w:t>trative unit of a Department.</w:t>
      </w:r>
    </w:p>
    <w:p w14:paraId="555BF5D5" w14:textId="7B703CEC" w:rsidR="00D01AF1" w:rsidRPr="006D4C69" w:rsidRDefault="002B56F3" w:rsidP="002B56F3">
      <w:pPr>
        <w:pStyle w:val="BodyNum"/>
      </w:pPr>
      <w:r w:rsidRPr="006D4C69">
        <w:t>Also, a</w:t>
      </w:r>
      <w:r w:rsidR="00D01AF1" w:rsidRPr="006D4C69">
        <w:t xml:space="preserve">n Act </w:t>
      </w:r>
      <w:r w:rsidR="00F635A3" w:rsidRPr="006D4C69">
        <w:t xml:space="preserve">should not be used to create an Executive Agency. </w:t>
      </w:r>
      <w:r w:rsidRPr="006D4C69">
        <w:t xml:space="preserve">Instead, an Executive Agency should be established under </w:t>
      </w:r>
      <w:r w:rsidR="00554567">
        <w:t>section 6</w:t>
      </w:r>
      <w:r w:rsidRPr="006D4C69">
        <w:t>5 of the PS Act.</w:t>
      </w:r>
      <w:r w:rsidR="00D01AF1" w:rsidRPr="006D4C69">
        <w:t xml:space="preserve"> If your instructors propose to do so, you should ensure that Finance is consulted at an early stage in the drafting process.</w:t>
      </w:r>
      <w:bookmarkEnd w:id="12"/>
    </w:p>
    <w:p w14:paraId="43F2DD98" w14:textId="77777777" w:rsidR="00E76EC5" w:rsidRPr="006D4C69" w:rsidRDefault="00E76EC5" w:rsidP="006D4C69">
      <w:pPr>
        <w:pStyle w:val="Head3"/>
      </w:pPr>
      <w:bookmarkStart w:id="13" w:name="_Toc190158808"/>
      <w:r w:rsidRPr="006D4C69">
        <w:t xml:space="preserve">Application of the </w:t>
      </w:r>
      <w:r w:rsidR="00963E73" w:rsidRPr="006D4C69">
        <w:t>finance law</w:t>
      </w:r>
      <w:bookmarkEnd w:id="13"/>
    </w:p>
    <w:p w14:paraId="572BFBAA" w14:textId="77777777" w:rsidR="00E76EC5" w:rsidRPr="006D4C69" w:rsidRDefault="00E76EC5" w:rsidP="006D4C69">
      <w:pPr>
        <w:pStyle w:val="Head4"/>
      </w:pPr>
      <w:bookmarkStart w:id="14" w:name="_Toc190158809"/>
      <w:r w:rsidRPr="006D4C69">
        <w:t>Commonwealth entities</w:t>
      </w:r>
      <w:bookmarkEnd w:id="14"/>
    </w:p>
    <w:p w14:paraId="4D6294BB" w14:textId="77777777" w:rsidR="00963E73" w:rsidRPr="006D4C69" w:rsidRDefault="00E76EC5" w:rsidP="00E76EC5">
      <w:pPr>
        <w:pStyle w:val="BodyNum"/>
      </w:pPr>
      <w:r w:rsidRPr="006D4C69">
        <w:t xml:space="preserve">If you are creating a new </w:t>
      </w:r>
      <w:r w:rsidR="00161BAA" w:rsidRPr="006D4C69">
        <w:t>statutory</w:t>
      </w:r>
      <w:r w:rsidRPr="006D4C69">
        <w:t xml:space="preserve"> body, you will need to consider the application of the </w:t>
      </w:r>
      <w:r w:rsidR="00963E73" w:rsidRPr="006D4C69">
        <w:t xml:space="preserve">finance law (i.e. the </w:t>
      </w:r>
      <w:r w:rsidRPr="006D4C69">
        <w:t>PGPA Act</w:t>
      </w:r>
      <w:r w:rsidR="00963E73" w:rsidRPr="006D4C69">
        <w:t>, the PGPA rules and other instruments, and the Appropriation Acts) to the body.</w:t>
      </w:r>
    </w:p>
    <w:p w14:paraId="59F099F5" w14:textId="6389BB66" w:rsidR="00E76EC5" w:rsidRPr="006D4C69" w:rsidRDefault="00E76EC5" w:rsidP="00E76EC5">
      <w:pPr>
        <w:pStyle w:val="BodyNum"/>
      </w:pPr>
      <w:r w:rsidRPr="006D4C69">
        <w:t xml:space="preserve">The PGPA Act mainly deals with Commonwealth bodies that are Commonwealth entities. Under </w:t>
      </w:r>
      <w:r w:rsidR="00554567">
        <w:t>section 1</w:t>
      </w:r>
      <w:r w:rsidRPr="006D4C69">
        <w:t>0 of the PGPA Act:</w:t>
      </w:r>
    </w:p>
    <w:p w14:paraId="7E4F258A" w14:textId="77777777" w:rsidR="00E76EC5" w:rsidRPr="006D4C69" w:rsidRDefault="00E76EC5" w:rsidP="00E76EC5">
      <w:pPr>
        <w:pStyle w:val="subsection"/>
      </w:pPr>
      <w:r w:rsidRPr="006D4C69">
        <w:tab/>
        <w:t>(1)</w:t>
      </w:r>
      <w:r w:rsidRPr="006D4C69">
        <w:tab/>
        <w:t xml:space="preserve">A </w:t>
      </w:r>
      <w:r w:rsidRPr="006D4C69">
        <w:rPr>
          <w:b/>
          <w:i/>
        </w:rPr>
        <w:t>Commonwealth entity</w:t>
      </w:r>
      <w:r w:rsidRPr="006D4C69">
        <w:t xml:space="preserve"> is:</w:t>
      </w:r>
    </w:p>
    <w:p w14:paraId="3D6021A9" w14:textId="77777777" w:rsidR="00E76EC5" w:rsidRPr="006D4C69" w:rsidRDefault="00E76EC5" w:rsidP="00E76EC5">
      <w:pPr>
        <w:pStyle w:val="paragraph"/>
      </w:pPr>
      <w:r w:rsidRPr="006D4C69">
        <w:tab/>
        <w:t>(a)</w:t>
      </w:r>
      <w:r w:rsidRPr="006D4C69">
        <w:tab/>
        <w:t>a Department of State; or</w:t>
      </w:r>
    </w:p>
    <w:p w14:paraId="2BF8140E" w14:textId="77777777" w:rsidR="00E76EC5" w:rsidRPr="006D4C69" w:rsidRDefault="00E76EC5" w:rsidP="00E76EC5">
      <w:pPr>
        <w:pStyle w:val="paragraph"/>
      </w:pPr>
      <w:r w:rsidRPr="006D4C69">
        <w:tab/>
        <w:t>(b)</w:t>
      </w:r>
      <w:r w:rsidRPr="006D4C69">
        <w:tab/>
        <w:t>a Parliamentary Department; or</w:t>
      </w:r>
    </w:p>
    <w:p w14:paraId="672637BF" w14:textId="77777777" w:rsidR="00E76EC5" w:rsidRPr="006D4C69" w:rsidRDefault="00E76EC5" w:rsidP="00E76EC5">
      <w:pPr>
        <w:pStyle w:val="paragraph"/>
      </w:pPr>
      <w:r w:rsidRPr="006D4C69">
        <w:tab/>
        <w:t>(c)</w:t>
      </w:r>
      <w:r w:rsidRPr="006D4C69">
        <w:tab/>
        <w:t>a listed entity; or</w:t>
      </w:r>
    </w:p>
    <w:p w14:paraId="40359259" w14:textId="77777777" w:rsidR="00E76EC5" w:rsidRPr="006D4C69" w:rsidRDefault="00E76EC5" w:rsidP="00E76EC5">
      <w:pPr>
        <w:pStyle w:val="paragraph"/>
      </w:pPr>
      <w:r w:rsidRPr="006D4C69">
        <w:tab/>
        <w:t>(d)</w:t>
      </w:r>
      <w:r w:rsidRPr="006D4C69">
        <w:tab/>
        <w:t>a body corporate that is established by a law of the Commonwealth; or</w:t>
      </w:r>
    </w:p>
    <w:p w14:paraId="623C32C0" w14:textId="77777777" w:rsidR="00E76EC5" w:rsidRPr="006D4C69" w:rsidRDefault="00E76EC5" w:rsidP="00E76EC5">
      <w:pPr>
        <w:pStyle w:val="paragraph"/>
      </w:pPr>
      <w:r w:rsidRPr="006D4C69">
        <w:tab/>
        <w:t>(e)</w:t>
      </w:r>
      <w:r w:rsidRPr="006D4C69">
        <w:tab/>
        <w:t>a body corporate that:</w:t>
      </w:r>
    </w:p>
    <w:p w14:paraId="3A73E876" w14:textId="77777777" w:rsidR="00E76EC5" w:rsidRPr="006D4C69" w:rsidRDefault="00E76EC5" w:rsidP="00E76EC5">
      <w:pPr>
        <w:pStyle w:val="paragraphsub"/>
      </w:pPr>
      <w:r w:rsidRPr="006D4C69">
        <w:tab/>
        <w:t>(i)</w:t>
      </w:r>
      <w:r w:rsidRPr="006D4C69">
        <w:tab/>
        <w:t>is established under a law of the Commonwealth (other than a Commonwealth company); and</w:t>
      </w:r>
    </w:p>
    <w:p w14:paraId="0BA9C240" w14:textId="77777777" w:rsidR="00E76EC5" w:rsidRPr="006D4C69" w:rsidRDefault="00E76EC5" w:rsidP="00E76EC5">
      <w:pPr>
        <w:pStyle w:val="paragraphsub"/>
      </w:pPr>
      <w:r w:rsidRPr="006D4C69">
        <w:tab/>
        <w:t>(ii)</w:t>
      </w:r>
      <w:r w:rsidRPr="006D4C69">
        <w:tab/>
        <w:t>is prescribed by an Act or the rules to be a Commonwealth entity.</w:t>
      </w:r>
    </w:p>
    <w:p w14:paraId="0A8DBA64" w14:textId="77777777" w:rsidR="00E76EC5" w:rsidRPr="006D4C69" w:rsidRDefault="00E76EC5" w:rsidP="00E76EC5">
      <w:pPr>
        <w:pStyle w:val="notetext"/>
      </w:pPr>
      <w:r w:rsidRPr="006D4C69">
        <w:t>Note:</w:t>
      </w:r>
      <w:r w:rsidRPr="006D4C69">
        <w:tab/>
        <w:t xml:space="preserve">Commonwealth companies are not Commonwealth entities because they are not covered by this subsection. </w:t>
      </w:r>
      <w:r w:rsidR="00411FB1">
        <w:t>Chapter 3</w:t>
      </w:r>
      <w:r w:rsidRPr="006D4C69">
        <w:t xml:space="preserve"> deals with Commonwealth companies.</w:t>
      </w:r>
    </w:p>
    <w:p w14:paraId="7A343716" w14:textId="77777777" w:rsidR="00E76EC5" w:rsidRPr="006D4C69" w:rsidRDefault="00E76EC5" w:rsidP="00E76EC5">
      <w:pPr>
        <w:pStyle w:val="subsection"/>
      </w:pPr>
      <w:r w:rsidRPr="006D4C69">
        <w:tab/>
        <w:t>(2)</w:t>
      </w:r>
      <w:r w:rsidRPr="006D4C69">
        <w:tab/>
        <w:t xml:space="preserve">However, the High Court and the Future Fund Board of Guardians are not </w:t>
      </w:r>
      <w:r w:rsidRPr="006D4C69">
        <w:rPr>
          <w:b/>
          <w:i/>
        </w:rPr>
        <w:t>Commonwealth entities</w:t>
      </w:r>
      <w:r w:rsidRPr="006D4C69">
        <w:t>.</w:t>
      </w:r>
    </w:p>
    <w:p w14:paraId="40324000" w14:textId="77777777" w:rsidR="00963E73" w:rsidRPr="006D4C69" w:rsidRDefault="00E76EC5" w:rsidP="00500C58">
      <w:pPr>
        <w:pStyle w:val="BodyNum"/>
      </w:pPr>
      <w:r w:rsidRPr="006D4C69">
        <w:t xml:space="preserve">Except for some rare exceptions, all Commonwealth bodies are </w:t>
      </w:r>
      <w:r w:rsidR="00D700CB" w:rsidRPr="006D4C69">
        <w:t xml:space="preserve">either </w:t>
      </w:r>
      <w:r w:rsidRPr="006D4C69">
        <w:t xml:space="preserve">a Commonwealth entity or part of another body that is a Commonwealth entity. The finance law applies to all Commonwealth entities and this has consequences for drafting provisions dealing with Commonwealth bodies that are, or </w:t>
      </w:r>
      <w:r w:rsidR="007264DD" w:rsidRPr="006D4C69">
        <w:t xml:space="preserve">are </w:t>
      </w:r>
      <w:r w:rsidRPr="006D4C69">
        <w:t>part of, a Commonwealth entity.</w:t>
      </w:r>
    </w:p>
    <w:p w14:paraId="62CE2753" w14:textId="77777777" w:rsidR="00500C58" w:rsidRPr="006D4C69" w:rsidRDefault="00500C58" w:rsidP="00500C58">
      <w:pPr>
        <w:pStyle w:val="BodyNum"/>
      </w:pPr>
      <w:r w:rsidRPr="006D4C69">
        <w:t xml:space="preserve">This Drafting Direction focuses primarily on </w:t>
      </w:r>
      <w:r w:rsidR="00161BAA" w:rsidRPr="006D4C69">
        <w:t>statutory</w:t>
      </w:r>
      <w:r w:rsidRPr="006D4C69">
        <w:t xml:space="preserve"> bodies that are Commonwealth entities.</w:t>
      </w:r>
    </w:p>
    <w:p w14:paraId="19C78780" w14:textId="77777777" w:rsidR="00E76EC5" w:rsidRPr="006D4C69" w:rsidRDefault="00E76EC5" w:rsidP="00E76EC5">
      <w:pPr>
        <w:pStyle w:val="BodyNum"/>
      </w:pPr>
      <w:r w:rsidRPr="006D4C69">
        <w:t>Commonwealth entities can be categorised as to whether they are:</w:t>
      </w:r>
    </w:p>
    <w:p w14:paraId="16A60601" w14:textId="1AC8BBE8" w:rsidR="00E76EC5" w:rsidRPr="006D4C69" w:rsidRDefault="00E76EC5" w:rsidP="00E76EC5">
      <w:pPr>
        <w:pStyle w:val="BodyParaBullet"/>
      </w:pPr>
      <w:r w:rsidRPr="006D4C69">
        <w:t xml:space="preserve">a </w:t>
      </w:r>
      <w:r w:rsidRPr="006D4C69">
        <w:rPr>
          <w:b/>
          <w:i/>
        </w:rPr>
        <w:t>non</w:t>
      </w:r>
      <w:r w:rsidR="00554567">
        <w:rPr>
          <w:b/>
          <w:i/>
        </w:rPr>
        <w:noBreakHyphen/>
      </w:r>
      <w:r w:rsidRPr="006D4C69">
        <w:rPr>
          <w:b/>
          <w:i/>
        </w:rPr>
        <w:t>corporate Commonwealth entity</w:t>
      </w:r>
      <w:r w:rsidRPr="006D4C69">
        <w:t xml:space="preserve"> (i</w:t>
      </w:r>
      <w:r w:rsidR="00CA1240" w:rsidRPr="006D4C69">
        <w:t>.</w:t>
      </w:r>
      <w:r w:rsidRPr="006D4C69">
        <w:t xml:space="preserve">e. </w:t>
      </w:r>
      <w:r w:rsidR="007264DD" w:rsidRPr="006D4C69">
        <w:t xml:space="preserve">a </w:t>
      </w:r>
      <w:r w:rsidRPr="006D4C69">
        <w:t>Department of State, Parliamentary Department, or listed entity); or</w:t>
      </w:r>
    </w:p>
    <w:p w14:paraId="7A41194B" w14:textId="77777777" w:rsidR="00E76EC5" w:rsidRPr="006D4C69" w:rsidRDefault="00E76EC5" w:rsidP="00E76EC5">
      <w:pPr>
        <w:pStyle w:val="BodyParaBullet"/>
      </w:pPr>
      <w:r w:rsidRPr="006D4C69">
        <w:t xml:space="preserve">a </w:t>
      </w:r>
      <w:r w:rsidRPr="006D4C69">
        <w:rPr>
          <w:b/>
          <w:i/>
        </w:rPr>
        <w:t>corporate Commonwealth entity</w:t>
      </w:r>
      <w:r w:rsidRPr="006D4C69">
        <w:t xml:space="preserve"> (i.e. a body corporate established by a Commonwealth law or under a Commonwealth law that is prescribed by an Act or the PGPA rules).</w:t>
      </w:r>
    </w:p>
    <w:p w14:paraId="2E7456A5" w14:textId="25DFA34A" w:rsidR="00F55821" w:rsidRPr="006D4C69" w:rsidRDefault="00F55821" w:rsidP="00F55821">
      <w:pPr>
        <w:pStyle w:val="BodyNum"/>
      </w:pPr>
      <w:r w:rsidRPr="006D4C69">
        <w:t>A non</w:t>
      </w:r>
      <w:r w:rsidR="00554567">
        <w:noBreakHyphen/>
      </w:r>
      <w:r w:rsidRPr="006D4C69">
        <w:t>corporate Commonwealth entity is part of the Commonwealth but a corporate Commonwealth entity is a legal person that is separate from the Commonwealth. This distinction is significant, both in terms of the application of the finance law and in the drafting of provisions establishing a non</w:t>
      </w:r>
      <w:r w:rsidR="00554567">
        <w:noBreakHyphen/>
      </w:r>
      <w:r w:rsidRPr="006D4C69">
        <w:t>corporate or corporate Commonwealth entit</w:t>
      </w:r>
      <w:r w:rsidR="00E22B39" w:rsidRPr="006D4C69">
        <w:t>y</w:t>
      </w:r>
      <w:r w:rsidRPr="006D4C69">
        <w:t>.</w:t>
      </w:r>
    </w:p>
    <w:p w14:paraId="402CD048" w14:textId="77777777" w:rsidR="00500C58" w:rsidRPr="006D4C69" w:rsidRDefault="00500C58" w:rsidP="00F55821">
      <w:pPr>
        <w:pStyle w:val="BodyNum"/>
      </w:pPr>
      <w:r w:rsidRPr="006D4C69">
        <w:t xml:space="preserve">If you are creating a new </w:t>
      </w:r>
      <w:r w:rsidR="00161BAA" w:rsidRPr="006D4C69">
        <w:t>statutory</w:t>
      </w:r>
      <w:r w:rsidRPr="006D4C69">
        <w:t xml:space="preserve"> body, it is highly likely that the body will be one of following:</w:t>
      </w:r>
    </w:p>
    <w:p w14:paraId="123F39EB" w14:textId="77777777" w:rsidR="00500C58" w:rsidRPr="006D4C69" w:rsidRDefault="00500C58" w:rsidP="00500C58">
      <w:pPr>
        <w:pStyle w:val="BodyParaBullet"/>
      </w:pPr>
      <w:r w:rsidRPr="006D4C69">
        <w:t>a c</w:t>
      </w:r>
      <w:r w:rsidR="004F3F34" w:rsidRPr="006D4C69">
        <w:t>orporate Commonwealth entity;</w:t>
      </w:r>
    </w:p>
    <w:p w14:paraId="1E9DA518" w14:textId="73CAC880" w:rsidR="00500C58" w:rsidRPr="006D4C69" w:rsidRDefault="00500C58" w:rsidP="00500C58">
      <w:pPr>
        <w:pStyle w:val="BodyParaBullet"/>
      </w:pPr>
      <w:r w:rsidRPr="006D4C69">
        <w:t>a non</w:t>
      </w:r>
      <w:r w:rsidR="00554567">
        <w:noBreakHyphen/>
      </w:r>
      <w:r w:rsidRPr="006D4C69">
        <w:t>corporate Commonwealth en</w:t>
      </w:r>
      <w:r w:rsidR="004F3F34" w:rsidRPr="006D4C69">
        <w:t>tity that is a listed entity;</w:t>
      </w:r>
    </w:p>
    <w:p w14:paraId="20D35074" w14:textId="77777777" w:rsidR="00500C58" w:rsidRPr="006D4C69" w:rsidRDefault="00500C58" w:rsidP="00500C58">
      <w:pPr>
        <w:pStyle w:val="BodyParaBullet"/>
      </w:pPr>
      <w:r w:rsidRPr="006D4C69">
        <w:t xml:space="preserve">a </w:t>
      </w:r>
      <w:r w:rsidR="0044265C" w:rsidRPr="006D4C69">
        <w:t>body</w:t>
      </w:r>
      <w:r w:rsidRPr="006D4C69">
        <w:t xml:space="preserve"> that is either part of a listed entity or part of a Department of State.</w:t>
      </w:r>
    </w:p>
    <w:p w14:paraId="65C23799" w14:textId="77777777" w:rsidR="00500C58" w:rsidRPr="006D4C69" w:rsidRDefault="00500C58" w:rsidP="00500C58">
      <w:pPr>
        <w:pStyle w:val="BodyNum"/>
      </w:pPr>
      <w:r w:rsidRPr="006D4C69">
        <w:t xml:space="preserve">Different considerations and provisions will be needed depending on which category </w:t>
      </w:r>
      <w:r w:rsidR="00A24324" w:rsidRPr="006D4C69">
        <w:t>should apply to the</w:t>
      </w:r>
      <w:r w:rsidRPr="006D4C69">
        <w:t xml:space="preserve"> body.</w:t>
      </w:r>
    </w:p>
    <w:p w14:paraId="66DBD108" w14:textId="77777777" w:rsidR="00E76EC5" w:rsidRPr="006D4C69" w:rsidRDefault="00E76EC5" w:rsidP="006D4C69">
      <w:pPr>
        <w:pStyle w:val="Head4"/>
        <w:numPr>
          <w:ilvl w:val="1"/>
          <w:numId w:val="0"/>
        </w:numPr>
      </w:pPr>
      <w:bookmarkStart w:id="15" w:name="_Toc190158810"/>
      <w:r w:rsidRPr="006D4C69">
        <w:t>Accountable authorit</w:t>
      </w:r>
      <w:r w:rsidR="003063DB" w:rsidRPr="006D4C69">
        <w:t>ies</w:t>
      </w:r>
      <w:bookmarkEnd w:id="15"/>
    </w:p>
    <w:p w14:paraId="19EF01B1" w14:textId="222F2CE8" w:rsidR="00E76EC5" w:rsidRPr="006D4C69" w:rsidRDefault="00E76EC5" w:rsidP="00E76EC5">
      <w:pPr>
        <w:pStyle w:val="BodyNum"/>
      </w:pPr>
      <w:bookmarkStart w:id="16" w:name="_Ref441160795"/>
      <w:r w:rsidRPr="006D4C69">
        <w:t xml:space="preserve">The head of a Commonwealth entity is called the accountable authority. The accountable authority may be an individual or a group of individuals. The </w:t>
      </w:r>
      <w:r w:rsidRPr="006D4C69">
        <w:rPr>
          <w:b/>
          <w:i/>
        </w:rPr>
        <w:t xml:space="preserve">accountable authority </w:t>
      </w:r>
      <w:r w:rsidRPr="006D4C69">
        <w:t xml:space="preserve">of a Commonwealth entity is defined in </w:t>
      </w:r>
      <w:r w:rsidR="00554567">
        <w:t>subsection 1</w:t>
      </w:r>
      <w:r w:rsidRPr="006D4C69">
        <w:t>2(2) of the PGPA Act as follows:</w:t>
      </w:r>
      <w:bookmarkEnd w:id="16"/>
    </w:p>
    <w:p w14:paraId="0120985B" w14:textId="77777777" w:rsidR="00E76EC5" w:rsidRPr="006D4C69" w:rsidRDefault="00E76EC5" w:rsidP="00E76EC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9"/>
      </w:tblGrid>
      <w:tr w:rsidR="00E76EC5" w:rsidRPr="006D4C69" w14:paraId="34FB89D3" w14:textId="77777777" w:rsidTr="00A61F76">
        <w:trPr>
          <w:tblHeader/>
        </w:trPr>
        <w:tc>
          <w:tcPr>
            <w:tcW w:w="7088" w:type="dxa"/>
            <w:gridSpan w:val="3"/>
            <w:tcBorders>
              <w:top w:val="single" w:sz="12" w:space="0" w:color="auto"/>
              <w:bottom w:val="single" w:sz="6" w:space="0" w:color="auto"/>
            </w:tcBorders>
            <w:shd w:val="clear" w:color="auto" w:fill="auto"/>
          </w:tcPr>
          <w:p w14:paraId="5A817F3F" w14:textId="77777777" w:rsidR="00E76EC5" w:rsidRPr="006D4C69" w:rsidRDefault="00E76EC5" w:rsidP="00A61F76">
            <w:pPr>
              <w:pStyle w:val="TableHeading"/>
            </w:pPr>
            <w:r w:rsidRPr="006D4C69">
              <w:t>Accountable authorities</w:t>
            </w:r>
          </w:p>
        </w:tc>
      </w:tr>
      <w:tr w:rsidR="00E76EC5" w:rsidRPr="006D4C69" w14:paraId="3D3623F2" w14:textId="77777777" w:rsidTr="00A61F76">
        <w:trPr>
          <w:tblHeader/>
        </w:trPr>
        <w:tc>
          <w:tcPr>
            <w:tcW w:w="714" w:type="dxa"/>
            <w:tcBorders>
              <w:top w:val="single" w:sz="6" w:space="0" w:color="auto"/>
              <w:bottom w:val="single" w:sz="12" w:space="0" w:color="auto"/>
            </w:tcBorders>
            <w:shd w:val="clear" w:color="auto" w:fill="auto"/>
          </w:tcPr>
          <w:p w14:paraId="30E34536" w14:textId="77777777" w:rsidR="00E76EC5" w:rsidRPr="006D4C69" w:rsidRDefault="00E76EC5" w:rsidP="00A61F76">
            <w:pPr>
              <w:pStyle w:val="TableHeading"/>
            </w:pPr>
            <w:r w:rsidRPr="006D4C69">
              <w:t>Item</w:t>
            </w:r>
          </w:p>
        </w:tc>
        <w:tc>
          <w:tcPr>
            <w:tcW w:w="2825" w:type="dxa"/>
            <w:tcBorders>
              <w:top w:val="single" w:sz="6" w:space="0" w:color="auto"/>
              <w:bottom w:val="single" w:sz="12" w:space="0" w:color="auto"/>
            </w:tcBorders>
            <w:shd w:val="clear" w:color="auto" w:fill="auto"/>
          </w:tcPr>
          <w:p w14:paraId="19E2EF21" w14:textId="77777777" w:rsidR="00E76EC5" w:rsidRPr="006D4C69" w:rsidRDefault="00E76EC5" w:rsidP="00A61F76">
            <w:pPr>
              <w:pStyle w:val="TableHeading"/>
            </w:pPr>
            <w:r w:rsidRPr="006D4C69">
              <w:t>If the Commonwealth entity is:</w:t>
            </w:r>
          </w:p>
        </w:tc>
        <w:tc>
          <w:tcPr>
            <w:tcW w:w="3549" w:type="dxa"/>
            <w:tcBorders>
              <w:top w:val="single" w:sz="6" w:space="0" w:color="auto"/>
              <w:bottom w:val="single" w:sz="12" w:space="0" w:color="auto"/>
            </w:tcBorders>
            <w:shd w:val="clear" w:color="auto" w:fill="auto"/>
          </w:tcPr>
          <w:p w14:paraId="31FC758B" w14:textId="77777777" w:rsidR="00E76EC5" w:rsidRPr="006D4C69" w:rsidRDefault="00E76EC5" w:rsidP="00A61F76">
            <w:pPr>
              <w:pStyle w:val="TableHeading"/>
            </w:pPr>
            <w:r w:rsidRPr="006D4C69">
              <w:t>then the accountable authority of the entity is:</w:t>
            </w:r>
          </w:p>
        </w:tc>
      </w:tr>
      <w:tr w:rsidR="00E76EC5" w:rsidRPr="006D4C69" w14:paraId="1CDCADD3" w14:textId="77777777" w:rsidTr="00A61F76">
        <w:tc>
          <w:tcPr>
            <w:tcW w:w="714" w:type="dxa"/>
            <w:tcBorders>
              <w:top w:val="single" w:sz="12" w:space="0" w:color="auto"/>
            </w:tcBorders>
            <w:shd w:val="clear" w:color="auto" w:fill="auto"/>
          </w:tcPr>
          <w:p w14:paraId="610DDB92" w14:textId="77777777" w:rsidR="00E76EC5" w:rsidRPr="006D4C69" w:rsidRDefault="00E76EC5" w:rsidP="00A61F76">
            <w:pPr>
              <w:pStyle w:val="Tabletext"/>
            </w:pPr>
            <w:r w:rsidRPr="006D4C69">
              <w:t>1</w:t>
            </w:r>
          </w:p>
        </w:tc>
        <w:tc>
          <w:tcPr>
            <w:tcW w:w="2825" w:type="dxa"/>
            <w:tcBorders>
              <w:top w:val="single" w:sz="12" w:space="0" w:color="auto"/>
            </w:tcBorders>
            <w:shd w:val="clear" w:color="auto" w:fill="auto"/>
          </w:tcPr>
          <w:p w14:paraId="6BAD5604" w14:textId="77777777" w:rsidR="00E76EC5" w:rsidRPr="006D4C69" w:rsidRDefault="00E76EC5" w:rsidP="00A61F76">
            <w:pPr>
              <w:pStyle w:val="Tabletext"/>
            </w:pPr>
            <w:r w:rsidRPr="006D4C69">
              <w:t>a Department of State</w:t>
            </w:r>
          </w:p>
        </w:tc>
        <w:tc>
          <w:tcPr>
            <w:tcW w:w="3549" w:type="dxa"/>
            <w:tcBorders>
              <w:top w:val="single" w:sz="12" w:space="0" w:color="auto"/>
            </w:tcBorders>
            <w:shd w:val="clear" w:color="auto" w:fill="auto"/>
          </w:tcPr>
          <w:p w14:paraId="73C9B975" w14:textId="77777777" w:rsidR="00E76EC5" w:rsidRPr="006D4C69" w:rsidRDefault="00E76EC5" w:rsidP="00A61F76">
            <w:pPr>
              <w:pStyle w:val="Tabletext"/>
            </w:pPr>
            <w:r w:rsidRPr="006D4C69">
              <w:t>the Secretary of the Department.</w:t>
            </w:r>
          </w:p>
        </w:tc>
      </w:tr>
      <w:tr w:rsidR="00E76EC5" w:rsidRPr="006D4C69" w14:paraId="1018F872" w14:textId="77777777" w:rsidTr="00A61F76">
        <w:tc>
          <w:tcPr>
            <w:tcW w:w="714" w:type="dxa"/>
            <w:shd w:val="clear" w:color="auto" w:fill="auto"/>
          </w:tcPr>
          <w:p w14:paraId="590535EB" w14:textId="77777777" w:rsidR="00E76EC5" w:rsidRPr="006D4C69" w:rsidRDefault="00E76EC5" w:rsidP="00A61F76">
            <w:pPr>
              <w:pStyle w:val="Tabletext"/>
            </w:pPr>
            <w:r w:rsidRPr="006D4C69">
              <w:t>2</w:t>
            </w:r>
          </w:p>
        </w:tc>
        <w:tc>
          <w:tcPr>
            <w:tcW w:w="2825" w:type="dxa"/>
            <w:shd w:val="clear" w:color="auto" w:fill="auto"/>
          </w:tcPr>
          <w:p w14:paraId="37F2500A" w14:textId="77777777" w:rsidR="00E76EC5" w:rsidRPr="006D4C69" w:rsidRDefault="00E76EC5" w:rsidP="00A61F76">
            <w:pPr>
              <w:pStyle w:val="Tabletext"/>
            </w:pPr>
            <w:r w:rsidRPr="006D4C69">
              <w:t>a Parliamentary Department</w:t>
            </w:r>
          </w:p>
        </w:tc>
        <w:tc>
          <w:tcPr>
            <w:tcW w:w="3549" w:type="dxa"/>
            <w:shd w:val="clear" w:color="auto" w:fill="auto"/>
          </w:tcPr>
          <w:p w14:paraId="65F5570A" w14:textId="77777777" w:rsidR="00E76EC5" w:rsidRPr="006D4C69" w:rsidRDefault="00E76EC5" w:rsidP="00A61F76">
            <w:pPr>
              <w:pStyle w:val="Tabletext"/>
            </w:pPr>
            <w:r w:rsidRPr="006D4C69">
              <w:t>the Secretary of the Department.</w:t>
            </w:r>
          </w:p>
        </w:tc>
      </w:tr>
      <w:tr w:rsidR="00E76EC5" w:rsidRPr="006D4C69" w14:paraId="51FD2B1D" w14:textId="77777777" w:rsidTr="00A61F76">
        <w:tc>
          <w:tcPr>
            <w:tcW w:w="714" w:type="dxa"/>
            <w:tcBorders>
              <w:bottom w:val="single" w:sz="4" w:space="0" w:color="auto"/>
            </w:tcBorders>
            <w:shd w:val="clear" w:color="auto" w:fill="auto"/>
          </w:tcPr>
          <w:p w14:paraId="28FFF0C7" w14:textId="77777777" w:rsidR="00E76EC5" w:rsidRPr="006D4C69" w:rsidRDefault="00E76EC5" w:rsidP="00A61F76">
            <w:pPr>
              <w:pStyle w:val="Tabletext"/>
            </w:pPr>
            <w:r w:rsidRPr="006D4C69">
              <w:t>3</w:t>
            </w:r>
          </w:p>
        </w:tc>
        <w:tc>
          <w:tcPr>
            <w:tcW w:w="2825" w:type="dxa"/>
            <w:tcBorders>
              <w:bottom w:val="single" w:sz="4" w:space="0" w:color="auto"/>
            </w:tcBorders>
            <w:shd w:val="clear" w:color="auto" w:fill="auto"/>
          </w:tcPr>
          <w:p w14:paraId="7DC4C114" w14:textId="77777777" w:rsidR="00E76EC5" w:rsidRPr="006D4C69" w:rsidRDefault="00E76EC5" w:rsidP="00A61F76">
            <w:pPr>
              <w:pStyle w:val="Tabletext"/>
            </w:pPr>
            <w:r w:rsidRPr="006D4C69">
              <w:t>a listed entity</w:t>
            </w:r>
          </w:p>
        </w:tc>
        <w:tc>
          <w:tcPr>
            <w:tcW w:w="3549" w:type="dxa"/>
            <w:tcBorders>
              <w:bottom w:val="single" w:sz="4" w:space="0" w:color="auto"/>
            </w:tcBorders>
            <w:shd w:val="clear" w:color="auto" w:fill="auto"/>
          </w:tcPr>
          <w:p w14:paraId="003024B7" w14:textId="77777777" w:rsidR="00E76EC5" w:rsidRPr="006D4C69" w:rsidRDefault="00E76EC5" w:rsidP="00A61F76">
            <w:pPr>
              <w:pStyle w:val="Tabletext"/>
            </w:pPr>
            <w:r w:rsidRPr="006D4C69">
              <w:t>the person or group of persons prescribed by an Act or the rules to be the accountable authority of the entity.</w:t>
            </w:r>
          </w:p>
        </w:tc>
      </w:tr>
      <w:tr w:rsidR="00E76EC5" w:rsidRPr="006D4C69" w14:paraId="07C2520F" w14:textId="77777777" w:rsidTr="00A61F76">
        <w:tc>
          <w:tcPr>
            <w:tcW w:w="714" w:type="dxa"/>
            <w:tcBorders>
              <w:bottom w:val="single" w:sz="12" w:space="0" w:color="auto"/>
            </w:tcBorders>
            <w:shd w:val="clear" w:color="auto" w:fill="auto"/>
          </w:tcPr>
          <w:p w14:paraId="786BDEEF" w14:textId="77777777" w:rsidR="00E76EC5" w:rsidRPr="006D4C69" w:rsidRDefault="00E76EC5" w:rsidP="00A61F76">
            <w:pPr>
              <w:pStyle w:val="Tabletext"/>
            </w:pPr>
            <w:r w:rsidRPr="006D4C69">
              <w:t>4</w:t>
            </w:r>
          </w:p>
        </w:tc>
        <w:tc>
          <w:tcPr>
            <w:tcW w:w="2825" w:type="dxa"/>
            <w:tcBorders>
              <w:bottom w:val="single" w:sz="12" w:space="0" w:color="auto"/>
            </w:tcBorders>
            <w:shd w:val="clear" w:color="auto" w:fill="auto"/>
          </w:tcPr>
          <w:p w14:paraId="5D547886" w14:textId="77777777" w:rsidR="00E76EC5" w:rsidRPr="006D4C69" w:rsidRDefault="00E76EC5" w:rsidP="00A61F76">
            <w:pPr>
              <w:pStyle w:val="Tabletext"/>
            </w:pPr>
            <w:r w:rsidRPr="006D4C69">
              <w:t>a body corporate</w:t>
            </w:r>
          </w:p>
        </w:tc>
        <w:tc>
          <w:tcPr>
            <w:tcW w:w="3549" w:type="dxa"/>
            <w:tcBorders>
              <w:bottom w:val="single" w:sz="12" w:space="0" w:color="auto"/>
            </w:tcBorders>
            <w:shd w:val="clear" w:color="auto" w:fill="auto"/>
          </w:tcPr>
          <w:p w14:paraId="0CA096B5" w14:textId="77777777" w:rsidR="00E76EC5" w:rsidRPr="006D4C69" w:rsidRDefault="00E76EC5" w:rsidP="00A61F76">
            <w:pPr>
              <w:pStyle w:val="Tabletext"/>
            </w:pPr>
            <w:r w:rsidRPr="006D4C69">
              <w:t>the governing body of the entity, unless otherwise prescribed by an Act or the rules.</w:t>
            </w:r>
          </w:p>
        </w:tc>
      </w:tr>
    </w:tbl>
    <w:p w14:paraId="44D2B4AF" w14:textId="27850029" w:rsidR="00D700CB" w:rsidRPr="006D4C69" w:rsidRDefault="00D700CB" w:rsidP="00D700CB">
      <w:pPr>
        <w:pStyle w:val="BodyNum"/>
      </w:pPr>
      <w:bookmarkStart w:id="17" w:name="_Ref441160831"/>
      <w:r w:rsidRPr="006D4C69">
        <w:t xml:space="preserve">When creating a new </w:t>
      </w:r>
      <w:r w:rsidR="00161BAA" w:rsidRPr="006D4C69">
        <w:t>statutory</w:t>
      </w:r>
      <w:r w:rsidRPr="006D4C69">
        <w:t xml:space="preserve"> body that is a listed entity or corporate Commonwealth entity, it will be important to consider who should be the accountable authority of the entity.</w:t>
      </w:r>
      <w:bookmarkEnd w:id="17"/>
      <w:r w:rsidR="00963E73" w:rsidRPr="006D4C69">
        <w:t xml:space="preserve"> Usually, </w:t>
      </w:r>
      <w:r w:rsidR="00EB231F" w:rsidRPr="006D4C69">
        <w:t xml:space="preserve">the accountable authority of </w:t>
      </w:r>
      <w:r w:rsidR="00963E73" w:rsidRPr="006D4C69">
        <w:t xml:space="preserve">a listed entity </w:t>
      </w:r>
      <w:r w:rsidR="00EB231F" w:rsidRPr="006D4C69">
        <w:t>will</w:t>
      </w:r>
      <w:r w:rsidR="00963E73" w:rsidRPr="006D4C69">
        <w:t xml:space="preserve"> </w:t>
      </w:r>
      <w:r w:rsidR="00EB231F" w:rsidRPr="006D4C69">
        <w:t>be</w:t>
      </w:r>
      <w:r w:rsidR="00963E73" w:rsidRPr="006D4C69">
        <w:t xml:space="preserve"> a single individual</w:t>
      </w:r>
      <w:r w:rsidR="00EB231F" w:rsidRPr="006D4C69">
        <w:t xml:space="preserve"> (see paragraph </w:t>
      </w:r>
      <w:r w:rsidR="00EB231F" w:rsidRPr="006D4C69">
        <w:fldChar w:fldCharType="begin"/>
      </w:r>
      <w:r w:rsidR="00EB231F" w:rsidRPr="006D4C69">
        <w:instrText xml:space="preserve"> REF _Ref441157134 \r \h </w:instrText>
      </w:r>
      <w:r w:rsidR="00EB231F" w:rsidRPr="006D4C69">
        <w:fldChar w:fldCharType="separate"/>
      </w:r>
      <w:r w:rsidR="00882349">
        <w:t>105</w:t>
      </w:r>
      <w:r w:rsidR="00EB231F" w:rsidRPr="006D4C69">
        <w:fldChar w:fldCharType="end"/>
      </w:r>
      <w:r w:rsidR="00EB231F" w:rsidRPr="006D4C69">
        <w:t>) and the accountable authority of a corporate Commonwealth entity will the entity’s governing board.</w:t>
      </w:r>
    </w:p>
    <w:p w14:paraId="626A6FFE" w14:textId="77777777" w:rsidR="00E76EC5" w:rsidRPr="006D4C69" w:rsidRDefault="00E76EC5" w:rsidP="006D4C69">
      <w:pPr>
        <w:pStyle w:val="Head4"/>
        <w:numPr>
          <w:ilvl w:val="1"/>
          <w:numId w:val="0"/>
        </w:numPr>
      </w:pPr>
      <w:bookmarkStart w:id="18" w:name="_Toc190158811"/>
      <w:r w:rsidRPr="006D4C69">
        <w:t>Officials</w:t>
      </w:r>
      <w:bookmarkEnd w:id="18"/>
    </w:p>
    <w:p w14:paraId="28575BFC" w14:textId="77777777" w:rsidR="00E76EC5" w:rsidRPr="006D4C69" w:rsidRDefault="00E76EC5" w:rsidP="00E76EC5">
      <w:pPr>
        <w:pStyle w:val="BodyNum"/>
      </w:pPr>
      <w:bookmarkStart w:id="19" w:name="_Ref441161056"/>
      <w:r w:rsidRPr="006D4C69">
        <w:t xml:space="preserve">Each Commonwealth entity consists of officials. </w:t>
      </w:r>
      <w:r w:rsidR="00411FB1">
        <w:t>Section 1</w:t>
      </w:r>
      <w:r w:rsidRPr="006D4C69">
        <w:t xml:space="preserve">3 of the PGPA Act contains the definition of </w:t>
      </w:r>
      <w:r w:rsidRPr="006D4C69">
        <w:rPr>
          <w:b/>
          <w:i/>
        </w:rPr>
        <w:t>officials</w:t>
      </w:r>
      <w:r w:rsidRPr="006D4C69">
        <w:t>.</w:t>
      </w:r>
      <w:bookmarkEnd w:id="19"/>
    </w:p>
    <w:p w14:paraId="3A709DED" w14:textId="65717F87" w:rsidR="00E76EC5" w:rsidRPr="006D4C69" w:rsidRDefault="00E76EC5" w:rsidP="00E76EC5">
      <w:pPr>
        <w:pStyle w:val="BodyParaBullet"/>
      </w:pPr>
      <w:r w:rsidRPr="006D4C69">
        <w:t>For Commonwealth entities (other than listed entities), the officials of the entity are persons who are in or form part of the entity (</w:t>
      </w:r>
      <w:r w:rsidR="00554567">
        <w:t>section 1</w:t>
      </w:r>
      <w:r w:rsidRPr="006D4C69">
        <w:t xml:space="preserve">3 contains some additional detail </w:t>
      </w:r>
      <w:r w:rsidR="00EB231F" w:rsidRPr="006D4C69">
        <w:t>about</w:t>
      </w:r>
      <w:r w:rsidRPr="006D4C69">
        <w:t xml:space="preserve"> who is or is not an official). However, the Bill establishing the body or the PGPA rules can also prescribe </w:t>
      </w:r>
      <w:r w:rsidR="00D700CB" w:rsidRPr="006D4C69">
        <w:t>a person</w:t>
      </w:r>
      <w:r w:rsidRPr="006D4C69">
        <w:t xml:space="preserve"> to be</w:t>
      </w:r>
      <w:r w:rsidR="00D700CB" w:rsidRPr="006D4C69">
        <w:t>,</w:t>
      </w:r>
      <w:r w:rsidRPr="006D4C69">
        <w:t xml:space="preserve"> or not be</w:t>
      </w:r>
      <w:r w:rsidR="00D700CB" w:rsidRPr="006D4C69">
        <w:t>,</w:t>
      </w:r>
      <w:r w:rsidRPr="006D4C69">
        <w:t xml:space="preserve"> </w:t>
      </w:r>
      <w:r w:rsidR="00D700CB" w:rsidRPr="006D4C69">
        <w:t xml:space="preserve">an </w:t>
      </w:r>
      <w:r w:rsidRPr="006D4C69">
        <w:t>official of the entity.</w:t>
      </w:r>
    </w:p>
    <w:p w14:paraId="0D675C9A" w14:textId="77777777" w:rsidR="00E76EC5" w:rsidRPr="006D4C69" w:rsidRDefault="00E76EC5" w:rsidP="00E76EC5">
      <w:pPr>
        <w:pStyle w:val="BodyParaBullet"/>
      </w:pPr>
      <w:r w:rsidRPr="006D4C69">
        <w:t>For listed entities, a person is only an official of the entity if the Act establishing the body or the PGPA rules prescribes the person to be an official of the entity.</w:t>
      </w:r>
    </w:p>
    <w:p w14:paraId="515828B5" w14:textId="10F76D4B" w:rsidR="00D700CB" w:rsidRPr="006D4C69" w:rsidRDefault="00D700CB" w:rsidP="00D700CB">
      <w:pPr>
        <w:pStyle w:val="BodyNum"/>
      </w:pPr>
      <w:bookmarkStart w:id="20" w:name="_Ref441161067"/>
      <w:r w:rsidRPr="006D4C69">
        <w:t xml:space="preserve">When creating a new </w:t>
      </w:r>
      <w:r w:rsidR="00161BAA" w:rsidRPr="006D4C69">
        <w:t>statutory</w:t>
      </w:r>
      <w:r w:rsidRPr="006D4C69">
        <w:t xml:space="preserve"> body that</w:t>
      </w:r>
      <w:r w:rsidR="000A44A7" w:rsidRPr="006D4C69">
        <w:t xml:space="preserve"> will</w:t>
      </w:r>
      <w:r w:rsidRPr="006D4C69">
        <w:t xml:space="preserve"> </w:t>
      </w:r>
      <w:r w:rsidR="000A44A7" w:rsidRPr="006D4C69">
        <w:t xml:space="preserve">be </w:t>
      </w:r>
      <w:r w:rsidRPr="006D4C69">
        <w:t xml:space="preserve">a </w:t>
      </w:r>
      <w:r w:rsidR="000A44A7" w:rsidRPr="006D4C69">
        <w:t xml:space="preserve">Commonwealth entity (i.e. a </w:t>
      </w:r>
      <w:r w:rsidRPr="006D4C69">
        <w:t>listed entity or corporate Commonwealth entity</w:t>
      </w:r>
      <w:r w:rsidR="000A44A7" w:rsidRPr="006D4C69">
        <w:t>)</w:t>
      </w:r>
      <w:r w:rsidRPr="006D4C69">
        <w:t>, it will be important to consider who should be the officials of the entity</w:t>
      </w:r>
      <w:r w:rsidR="007264DD" w:rsidRPr="006D4C69">
        <w:t xml:space="preserve"> (see paragraph</w:t>
      </w:r>
      <w:r w:rsidR="00BE65B3" w:rsidRPr="006D4C69">
        <w:t>s</w:t>
      </w:r>
      <w:r w:rsidR="007264DD" w:rsidRPr="006D4C69">
        <w:t xml:space="preserve"> </w:t>
      </w:r>
      <w:r w:rsidR="007264DD" w:rsidRPr="006D4C69">
        <w:fldChar w:fldCharType="begin"/>
      </w:r>
      <w:r w:rsidR="007264DD" w:rsidRPr="006D4C69">
        <w:instrText xml:space="preserve"> REF _Ref441157177 \r \h </w:instrText>
      </w:r>
      <w:r w:rsidR="007264DD" w:rsidRPr="006D4C69">
        <w:fldChar w:fldCharType="separate"/>
      </w:r>
      <w:r w:rsidR="00882349">
        <w:t>107</w:t>
      </w:r>
      <w:r w:rsidR="007264DD" w:rsidRPr="006D4C69">
        <w:fldChar w:fldCharType="end"/>
      </w:r>
      <w:r w:rsidR="00BE65B3" w:rsidRPr="006D4C69">
        <w:t xml:space="preserve"> and </w:t>
      </w:r>
      <w:r w:rsidR="00BE65B3" w:rsidRPr="006D4C69">
        <w:fldChar w:fldCharType="begin"/>
      </w:r>
      <w:r w:rsidR="00BE65B3" w:rsidRPr="006D4C69">
        <w:instrText xml:space="preserve"> REF _Ref441744812 \r \h </w:instrText>
      </w:r>
      <w:r w:rsidR="00BE65B3" w:rsidRPr="006D4C69">
        <w:fldChar w:fldCharType="separate"/>
      </w:r>
      <w:r w:rsidR="00882349">
        <w:t>311</w:t>
      </w:r>
      <w:r w:rsidR="00BE65B3" w:rsidRPr="006D4C69">
        <w:fldChar w:fldCharType="end"/>
      </w:r>
      <w:r w:rsidR="007264DD" w:rsidRPr="006D4C69">
        <w:t>)</w:t>
      </w:r>
      <w:r w:rsidRPr="006D4C69">
        <w:t>.</w:t>
      </w:r>
      <w:bookmarkEnd w:id="20"/>
      <w:r w:rsidR="000A44A7" w:rsidRPr="006D4C69">
        <w:t xml:space="preserve"> If the new body will be part of a Commonwealth entity (and not a Commonwealth entity itself), it will be important to consider which people in the body (e.g. members of the body) should be officials of the Commonwealth entity.</w:t>
      </w:r>
    </w:p>
    <w:p w14:paraId="3E1E7A66" w14:textId="77777777" w:rsidR="0081553D" w:rsidRPr="006D4C69" w:rsidRDefault="00CE032C" w:rsidP="006D4C69">
      <w:pPr>
        <w:pStyle w:val="Head4"/>
      </w:pPr>
      <w:bookmarkStart w:id="21" w:name="_Toc190158812"/>
      <w:r w:rsidRPr="006D4C69">
        <w:t>P</w:t>
      </w:r>
      <w:r w:rsidR="0081553D" w:rsidRPr="006D4C69">
        <w:t>urposes</w:t>
      </w:r>
      <w:bookmarkEnd w:id="21"/>
    </w:p>
    <w:p w14:paraId="324A824F" w14:textId="77777777" w:rsidR="0081553D" w:rsidRPr="006D4C69" w:rsidRDefault="0081553D" w:rsidP="0081553D">
      <w:pPr>
        <w:pStyle w:val="BodyNum"/>
      </w:pPr>
      <w:bookmarkStart w:id="22" w:name="_Ref440293701"/>
      <w:r w:rsidRPr="006D4C69">
        <w:t>The concept of the “purposes” of a Commonwealth entity plays an important role in the finance law. For example:</w:t>
      </w:r>
      <w:bookmarkEnd w:id="22"/>
    </w:p>
    <w:p w14:paraId="6F75CFB6" w14:textId="1F26F1CE" w:rsidR="0081553D" w:rsidRPr="006D4C69" w:rsidRDefault="0081553D" w:rsidP="0081553D">
      <w:pPr>
        <w:pStyle w:val="BodyParaBullet"/>
      </w:pPr>
      <w:r w:rsidRPr="006D4C69">
        <w:t>the accountable authority of a Commonwealth entity must govern the entity in a way that promotes the achievement of the entit</w:t>
      </w:r>
      <w:r w:rsidR="004F3F34" w:rsidRPr="006D4C69">
        <w:t xml:space="preserve">y’s purposes (see </w:t>
      </w:r>
      <w:r w:rsidR="00554567">
        <w:t>paragraph 1</w:t>
      </w:r>
      <w:r w:rsidR="004F3F34" w:rsidRPr="006D4C69">
        <w:t>5(</w:t>
      </w:r>
      <w:r w:rsidRPr="006D4C69">
        <w:t>1)(b) of the PGPA Act</w:t>
      </w:r>
      <w:r w:rsidR="00096CE7" w:rsidRPr="006D4C69">
        <w:t>)</w:t>
      </w:r>
      <w:r w:rsidRPr="006D4C69">
        <w:t>;</w:t>
      </w:r>
    </w:p>
    <w:p w14:paraId="15AE701B" w14:textId="11E24114" w:rsidR="0081553D" w:rsidRPr="006D4C69" w:rsidRDefault="0081553D" w:rsidP="0081553D">
      <w:pPr>
        <w:pStyle w:val="BodyParaBullet"/>
      </w:pPr>
      <w:r w:rsidRPr="006D4C69">
        <w:t>the accountable authority must prepare a corporate plan for the entity which sets out how the entity will achieve its purposes in a 4</w:t>
      </w:r>
      <w:r w:rsidR="00554567">
        <w:noBreakHyphen/>
      </w:r>
      <w:r w:rsidRPr="006D4C69">
        <w:t xml:space="preserve">year period (see </w:t>
      </w:r>
      <w:r w:rsidR="00411FB1">
        <w:t>section 3</w:t>
      </w:r>
      <w:r w:rsidRPr="006D4C69">
        <w:t xml:space="preserve">5 of the PGPA Act and </w:t>
      </w:r>
      <w:r w:rsidR="00554567">
        <w:t>section 1</w:t>
      </w:r>
      <w:r w:rsidRPr="006D4C69">
        <w:t>6E of the PGPA rules);</w:t>
      </w:r>
    </w:p>
    <w:p w14:paraId="600F805E" w14:textId="77777777" w:rsidR="0081553D" w:rsidRPr="006D4C69" w:rsidRDefault="0081553D" w:rsidP="0081553D">
      <w:pPr>
        <w:pStyle w:val="BodyParaBullet"/>
      </w:pPr>
      <w:r w:rsidRPr="006D4C69">
        <w:t xml:space="preserve">the accountable authority must ensure that records are kept that explain the entity’s performance in achieving its purposes (see </w:t>
      </w:r>
      <w:r w:rsidR="00411FB1">
        <w:t>section 3</w:t>
      </w:r>
      <w:r w:rsidRPr="006D4C69">
        <w:t>7 of the PGPA Act);</w:t>
      </w:r>
    </w:p>
    <w:p w14:paraId="4DBC77B4" w14:textId="77777777" w:rsidR="0081553D" w:rsidRPr="006D4C69" w:rsidRDefault="0081553D" w:rsidP="0081553D">
      <w:pPr>
        <w:pStyle w:val="BodyParaBullet"/>
      </w:pPr>
      <w:r w:rsidRPr="006D4C69">
        <w:t xml:space="preserve">the accountable authority must measure and assess the performance of the entity in achieving its purposes (see </w:t>
      </w:r>
      <w:r w:rsidR="00411FB1">
        <w:t>section 3</w:t>
      </w:r>
      <w:r w:rsidRPr="006D4C69">
        <w:t>8 of the PGPA Act);</w:t>
      </w:r>
    </w:p>
    <w:p w14:paraId="52492143" w14:textId="77777777" w:rsidR="0081553D" w:rsidRPr="006D4C69" w:rsidRDefault="0081553D" w:rsidP="0081553D">
      <w:pPr>
        <w:pStyle w:val="BodyParaBullet"/>
      </w:pPr>
      <w:r w:rsidRPr="006D4C69">
        <w:t xml:space="preserve">the accountable authority must prepare annual performance statements which provide information about the entity’s performance in achieving its purposes (see </w:t>
      </w:r>
      <w:r w:rsidR="00411FB1">
        <w:t>section 3</w:t>
      </w:r>
      <w:r w:rsidRPr="006D4C69">
        <w:t>9 of the PGPA Act).</w:t>
      </w:r>
    </w:p>
    <w:p w14:paraId="5A8DDE41" w14:textId="77777777" w:rsidR="0081553D" w:rsidRPr="006D4C69" w:rsidRDefault="0081553D" w:rsidP="0081553D">
      <w:pPr>
        <w:pStyle w:val="BodyNum"/>
      </w:pPr>
      <w:r w:rsidRPr="006D4C69">
        <w:t xml:space="preserve">For this reason </w:t>
      </w:r>
      <w:r w:rsidR="00096CE7" w:rsidRPr="006D4C69">
        <w:t xml:space="preserve">it </w:t>
      </w:r>
      <w:r w:rsidRPr="006D4C69">
        <w:t xml:space="preserve">is important to know what the purposes of a Commonwealth entity are. </w:t>
      </w:r>
      <w:r w:rsidR="00411FB1">
        <w:t>Section 8</w:t>
      </w:r>
      <w:r w:rsidRPr="006D4C69">
        <w:t xml:space="preserve"> of the PGPA Act has an inclusive definition of</w:t>
      </w:r>
      <w:r w:rsidR="00500C58" w:rsidRPr="006D4C69">
        <w:t xml:space="preserve"> </w:t>
      </w:r>
      <w:r w:rsidR="00500C58" w:rsidRPr="006D4C69">
        <w:rPr>
          <w:b/>
          <w:i/>
        </w:rPr>
        <w:t>purposes</w:t>
      </w:r>
      <w:r w:rsidR="00500C58" w:rsidRPr="006D4C69">
        <w:t xml:space="preserve"> as follows:</w:t>
      </w:r>
    </w:p>
    <w:p w14:paraId="0F94586E" w14:textId="77777777" w:rsidR="00500C58" w:rsidRPr="006D4C69" w:rsidRDefault="00500C58" w:rsidP="00500C58">
      <w:pPr>
        <w:pStyle w:val="Definition"/>
      </w:pPr>
      <w:r w:rsidRPr="006D4C69">
        <w:rPr>
          <w:b/>
          <w:i/>
        </w:rPr>
        <w:t>purposes</w:t>
      </w:r>
      <w:r w:rsidRPr="006D4C69">
        <w:t xml:space="preserve"> of a Commonwealth entity or Commonwealth company includes the objectives, functions or role of the entity or company.</w:t>
      </w:r>
    </w:p>
    <w:p w14:paraId="49112E41" w14:textId="2A249BAA" w:rsidR="00A24324" w:rsidRPr="006D4C69" w:rsidRDefault="00A24324" w:rsidP="0081553D">
      <w:pPr>
        <w:pStyle w:val="BodyNum"/>
      </w:pPr>
      <w:bookmarkStart w:id="23" w:name="_Ref440293711"/>
      <w:bookmarkStart w:id="24" w:name="_Ref441161158"/>
      <w:r w:rsidRPr="006D4C69">
        <w:t xml:space="preserve">When creating a new </w:t>
      </w:r>
      <w:r w:rsidR="00161BAA" w:rsidRPr="006D4C69">
        <w:t>statutory</w:t>
      </w:r>
      <w:r w:rsidRPr="006D4C69">
        <w:t xml:space="preserve"> body that will be a Commonwealth entity or part of a Commonwealth</w:t>
      </w:r>
      <w:r w:rsidR="00096CE7" w:rsidRPr="006D4C69">
        <w:t xml:space="preserve"> entity</w:t>
      </w:r>
      <w:r w:rsidRPr="006D4C69">
        <w:t>, it will be important to consider what the purposes of the body should be (</w:t>
      </w:r>
      <w:r w:rsidR="00E82A0A" w:rsidRPr="006D4C69">
        <w:t>e.g.</w:t>
      </w:r>
      <w:r w:rsidRPr="006D4C69">
        <w:t xml:space="preserve"> when drafting a “functions” provision for the body).</w:t>
      </w:r>
      <w:bookmarkEnd w:id="23"/>
      <w:r w:rsidR="00EB231F" w:rsidRPr="006D4C69">
        <w:t xml:space="preserve"> (</w:t>
      </w:r>
      <w:r w:rsidR="00E22B39" w:rsidRPr="006D4C69">
        <w:t xml:space="preserve">For the purposes of a listed entity, see paragraphs </w:t>
      </w:r>
      <w:r w:rsidR="00E22B39" w:rsidRPr="006D4C69">
        <w:fldChar w:fldCharType="begin"/>
      </w:r>
      <w:r w:rsidR="00E22B39" w:rsidRPr="006D4C69">
        <w:instrText xml:space="preserve"> REF _Ref441157465 \r \h </w:instrText>
      </w:r>
      <w:r w:rsidR="00E22B39" w:rsidRPr="006D4C69">
        <w:fldChar w:fldCharType="separate"/>
      </w:r>
      <w:r w:rsidR="00882349">
        <w:t>108</w:t>
      </w:r>
      <w:r w:rsidR="00E22B39" w:rsidRPr="006D4C69">
        <w:fldChar w:fldCharType="end"/>
      </w:r>
      <w:r w:rsidR="00E22B39" w:rsidRPr="006D4C69">
        <w:t xml:space="preserve"> and </w:t>
      </w:r>
      <w:r w:rsidR="00E22B39" w:rsidRPr="006D4C69">
        <w:fldChar w:fldCharType="begin"/>
      </w:r>
      <w:r w:rsidR="00E22B39" w:rsidRPr="006D4C69">
        <w:instrText xml:space="preserve"> REF _Ref440304995 \r \h </w:instrText>
      </w:r>
      <w:r w:rsidR="00E22B39" w:rsidRPr="006D4C69">
        <w:fldChar w:fldCharType="separate"/>
      </w:r>
      <w:r w:rsidR="00882349">
        <w:t>109</w:t>
      </w:r>
      <w:r w:rsidR="00E22B39" w:rsidRPr="006D4C69">
        <w:fldChar w:fldCharType="end"/>
      </w:r>
      <w:r w:rsidR="00EB231F" w:rsidRPr="006D4C69">
        <w:t>)</w:t>
      </w:r>
      <w:r w:rsidR="00E22B39" w:rsidRPr="006D4C69">
        <w:t>.</w:t>
      </w:r>
      <w:bookmarkEnd w:id="24"/>
    </w:p>
    <w:p w14:paraId="33285997" w14:textId="77777777" w:rsidR="003063DB" w:rsidRPr="006D4C69" w:rsidRDefault="003063DB" w:rsidP="006D4C69">
      <w:pPr>
        <w:pStyle w:val="Head4"/>
        <w:numPr>
          <w:ilvl w:val="1"/>
          <w:numId w:val="0"/>
        </w:numPr>
      </w:pPr>
      <w:bookmarkStart w:id="25" w:name="_Toc190158813"/>
      <w:r w:rsidRPr="006D4C69">
        <w:t>Governance and responsibility</w:t>
      </w:r>
      <w:bookmarkEnd w:id="25"/>
    </w:p>
    <w:p w14:paraId="2E01D7DD" w14:textId="69135EA3" w:rsidR="003063DB" w:rsidRPr="006D4C69" w:rsidRDefault="003063DB" w:rsidP="003063DB">
      <w:pPr>
        <w:pStyle w:val="BodyNum"/>
      </w:pPr>
      <w:r w:rsidRPr="006D4C69">
        <w:t>The PGPA Act gives overarching responsibility for the Commonwealth’s finances (which includes the finances of non</w:t>
      </w:r>
      <w:r w:rsidR="00554567">
        <w:noBreakHyphen/>
      </w:r>
      <w:r w:rsidRPr="006D4C69">
        <w:t>corporate Commonwealth entities) to the Finance Minister. For example, it is the Finance Minister who negotiates agreements for handling relevant money with banks, opens and maintains official bank accounts, causes proper accounts and records of the receipt and expenditure of public money to be kept, borrows money on behalf of the Commonwealth and invests relevant money.</w:t>
      </w:r>
    </w:p>
    <w:p w14:paraId="17C3033E" w14:textId="77777777" w:rsidR="003063DB" w:rsidRPr="006D4C69" w:rsidRDefault="003063DB" w:rsidP="003063DB">
      <w:pPr>
        <w:pStyle w:val="BodyNum"/>
      </w:pPr>
      <w:r w:rsidRPr="006D4C69">
        <w:t>The PGPA Act also imposes a number of obligations on the accountable authorities of Commonwealth entities. These include the following:</w:t>
      </w:r>
    </w:p>
    <w:p w14:paraId="2F601FB7" w14:textId="77777777" w:rsidR="003063DB" w:rsidRPr="006D4C69" w:rsidRDefault="003063DB" w:rsidP="003063DB">
      <w:pPr>
        <w:pStyle w:val="BodyParaBullet"/>
      </w:pPr>
      <w:r w:rsidRPr="006D4C69">
        <w:t xml:space="preserve">general duties of accountable authorities, including promoting the proper use and management of public resources (see </w:t>
      </w:r>
      <w:r w:rsidR="00411FB1">
        <w:t>sections 1</w:t>
      </w:r>
      <w:r w:rsidRPr="006D4C69">
        <w:t>5 to 19 of the PGPA Act);</w:t>
      </w:r>
    </w:p>
    <w:p w14:paraId="15AD802E" w14:textId="77777777" w:rsidR="003063DB" w:rsidRPr="006D4C69" w:rsidRDefault="003063DB" w:rsidP="003063DB">
      <w:pPr>
        <w:pStyle w:val="BodyParaBullet"/>
      </w:pPr>
      <w:r w:rsidRPr="006D4C69">
        <w:t xml:space="preserve">preparing corporate plans, budget estimates, performance records, annual performance statements, annual financial statements and annual reports (see </w:t>
      </w:r>
      <w:r w:rsidR="00411FB1">
        <w:t>sections 3</w:t>
      </w:r>
      <w:r w:rsidRPr="006D4C69">
        <w:t>5 to 46 of the PGPA Act);</w:t>
      </w:r>
    </w:p>
    <w:p w14:paraId="3C1B303D" w14:textId="77777777" w:rsidR="003063DB" w:rsidRPr="006D4C69" w:rsidRDefault="003063DB" w:rsidP="003063DB">
      <w:pPr>
        <w:pStyle w:val="BodyParaBullet"/>
      </w:pPr>
      <w:r w:rsidRPr="006D4C69">
        <w:t>maintaining accounts and records as required by the PGPA rules.</w:t>
      </w:r>
    </w:p>
    <w:p w14:paraId="7A167198" w14:textId="77777777" w:rsidR="003063DB" w:rsidRPr="006D4C69" w:rsidRDefault="003063DB" w:rsidP="003063DB">
      <w:pPr>
        <w:pStyle w:val="BodyNum"/>
      </w:pPr>
      <w:r w:rsidRPr="006D4C69">
        <w:t>The PGPA Act also imposes duties on officials and obligations in relation to the collection, custody etc. of public resources. These include the following:</w:t>
      </w:r>
    </w:p>
    <w:p w14:paraId="4A10C177" w14:textId="77777777" w:rsidR="003063DB" w:rsidRPr="006D4C69" w:rsidRDefault="003063DB" w:rsidP="003063DB">
      <w:pPr>
        <w:pStyle w:val="BodyParaBullet"/>
      </w:pPr>
      <w:r w:rsidRPr="006D4C69">
        <w:t xml:space="preserve">general duties of officials (see </w:t>
      </w:r>
      <w:r w:rsidR="00411FB1">
        <w:t>sections 2</w:t>
      </w:r>
      <w:r w:rsidRPr="006D4C69">
        <w:t>5 to 29 of the PGPA Act);</w:t>
      </w:r>
    </w:p>
    <w:p w14:paraId="7FDAC5C6" w14:textId="77777777" w:rsidR="003063DB" w:rsidRPr="006D4C69" w:rsidRDefault="003063DB" w:rsidP="003063DB">
      <w:pPr>
        <w:pStyle w:val="BodyParaBullet"/>
      </w:pPr>
      <w:r w:rsidRPr="006D4C69">
        <w:t xml:space="preserve">banking or dealing with relevant money (see </w:t>
      </w:r>
      <w:r w:rsidR="00411FB1">
        <w:t>section 5</w:t>
      </w:r>
      <w:r w:rsidRPr="006D4C69">
        <w:t>5 of the PGPA Act);</w:t>
      </w:r>
    </w:p>
    <w:p w14:paraId="06E22B14" w14:textId="77777777" w:rsidR="003063DB" w:rsidRPr="006D4C69" w:rsidRDefault="003063DB" w:rsidP="003063DB">
      <w:pPr>
        <w:pStyle w:val="BodyParaBullet"/>
      </w:pPr>
      <w:r w:rsidRPr="006D4C69">
        <w:t xml:space="preserve">unauthorised gifts or loss of relevant money or relevant property (see </w:t>
      </w:r>
      <w:r w:rsidR="00411FB1">
        <w:t>sections 6</w:t>
      </w:r>
      <w:r w:rsidRPr="006D4C69">
        <w:t>6 to 70 of the PGPA Act).</w:t>
      </w:r>
    </w:p>
    <w:p w14:paraId="2D9B5258" w14:textId="77777777" w:rsidR="0081553D" w:rsidRPr="006D4C69" w:rsidRDefault="006B323C" w:rsidP="006D4C69">
      <w:pPr>
        <w:pStyle w:val="Head4"/>
      </w:pPr>
      <w:bookmarkStart w:id="26" w:name="_Toc190158814"/>
      <w:r w:rsidRPr="006D4C69">
        <w:t>P</w:t>
      </w:r>
      <w:r w:rsidR="00A24324" w:rsidRPr="006D4C69">
        <w:t>ublic resources, r</w:t>
      </w:r>
      <w:r w:rsidR="0081553D" w:rsidRPr="006D4C69">
        <w:t>elevant money and relevant property</w:t>
      </w:r>
      <w:bookmarkEnd w:id="26"/>
    </w:p>
    <w:p w14:paraId="3AB2B6A9" w14:textId="77777777" w:rsidR="006B323C" w:rsidRPr="006D4C69" w:rsidRDefault="00A24324" w:rsidP="006B323C">
      <w:pPr>
        <w:pStyle w:val="BodyNum"/>
      </w:pPr>
      <w:r w:rsidRPr="006D4C69">
        <w:t>The PGPA Act</w:t>
      </w:r>
      <w:r w:rsidR="006B323C" w:rsidRPr="006D4C69">
        <w:t xml:space="preserve"> (and the finance law more generally) is aimed at promoting the proper use and management of public resources. </w:t>
      </w:r>
      <w:r w:rsidR="00411FB1">
        <w:t>Section 8</w:t>
      </w:r>
      <w:r w:rsidR="006B323C" w:rsidRPr="006D4C69">
        <w:t xml:space="preserve"> of the PGPA Act has the following definitions:</w:t>
      </w:r>
    </w:p>
    <w:p w14:paraId="7516502D" w14:textId="77777777" w:rsidR="006B323C" w:rsidRPr="006D4C69" w:rsidRDefault="006B323C" w:rsidP="006B323C">
      <w:pPr>
        <w:pStyle w:val="Definition"/>
        <w:rPr>
          <w:b/>
          <w:i/>
        </w:rPr>
      </w:pPr>
      <w:r w:rsidRPr="006D4C69">
        <w:rPr>
          <w:b/>
          <w:i/>
        </w:rPr>
        <w:t xml:space="preserve">public resources </w:t>
      </w:r>
      <w:r w:rsidRPr="006D4C69">
        <w:t>means relevant money, relevant property, or appropriations.</w:t>
      </w:r>
    </w:p>
    <w:p w14:paraId="740EC5EE" w14:textId="77777777" w:rsidR="0081553D" w:rsidRPr="006D4C69" w:rsidRDefault="0081553D" w:rsidP="006B323C">
      <w:pPr>
        <w:pStyle w:val="Definition"/>
      </w:pPr>
      <w:r w:rsidRPr="006D4C69">
        <w:rPr>
          <w:b/>
          <w:i/>
        </w:rPr>
        <w:t>relevant money</w:t>
      </w:r>
      <w:r w:rsidRPr="006D4C69">
        <w:t xml:space="preserve"> means:</w:t>
      </w:r>
    </w:p>
    <w:p w14:paraId="75CC37C4" w14:textId="77777777" w:rsidR="0081553D" w:rsidRPr="006D4C69" w:rsidRDefault="0081553D" w:rsidP="0081553D">
      <w:pPr>
        <w:pStyle w:val="paragraph"/>
      </w:pPr>
      <w:r w:rsidRPr="006D4C69">
        <w:tab/>
        <w:t>(a)</w:t>
      </w:r>
      <w:r w:rsidRPr="006D4C69">
        <w:tab/>
        <w:t>money standing to the credit of any bank account of the Commonwealth or a corporate Commonwealth entity; or</w:t>
      </w:r>
    </w:p>
    <w:p w14:paraId="3684413B" w14:textId="77777777" w:rsidR="0081553D" w:rsidRPr="006D4C69" w:rsidRDefault="0081553D" w:rsidP="0081553D">
      <w:pPr>
        <w:pStyle w:val="paragraph"/>
      </w:pPr>
      <w:r w:rsidRPr="006D4C69">
        <w:tab/>
        <w:t>(b)</w:t>
      </w:r>
      <w:r w:rsidRPr="006D4C69">
        <w:tab/>
        <w:t>money that is held by the Commonwealth or a corporate Commonwealth entity.</w:t>
      </w:r>
    </w:p>
    <w:p w14:paraId="0AC744FC" w14:textId="77777777" w:rsidR="0081553D" w:rsidRPr="006D4C69" w:rsidRDefault="0081553D" w:rsidP="0081553D">
      <w:pPr>
        <w:pStyle w:val="Definition"/>
      </w:pPr>
      <w:r w:rsidRPr="006D4C69">
        <w:rPr>
          <w:b/>
          <w:i/>
        </w:rPr>
        <w:t xml:space="preserve">relevant property </w:t>
      </w:r>
      <w:r w:rsidRPr="006D4C69">
        <w:t>means:</w:t>
      </w:r>
    </w:p>
    <w:p w14:paraId="19AE3524" w14:textId="77777777" w:rsidR="0081553D" w:rsidRPr="006D4C69" w:rsidRDefault="0081553D" w:rsidP="0081553D">
      <w:pPr>
        <w:pStyle w:val="paragraph"/>
      </w:pPr>
      <w:r w:rsidRPr="006D4C69">
        <w:tab/>
        <w:t>(a)</w:t>
      </w:r>
      <w:r w:rsidRPr="006D4C69">
        <w:tab/>
        <w:t>property (other than relevant money) that is owned or held by the Commonwealth or a corporate Commonwealth entity; or</w:t>
      </w:r>
    </w:p>
    <w:p w14:paraId="4B396564" w14:textId="77777777" w:rsidR="0081553D" w:rsidRPr="006D4C69" w:rsidRDefault="0081553D" w:rsidP="0081553D">
      <w:pPr>
        <w:pStyle w:val="paragraph"/>
      </w:pPr>
      <w:r w:rsidRPr="006D4C69">
        <w:tab/>
        <w:t>(b)</w:t>
      </w:r>
      <w:r w:rsidRPr="006D4C69">
        <w:tab/>
        <w:t>any other thing prescribed by the rules.</w:t>
      </w:r>
    </w:p>
    <w:p w14:paraId="73F399D2" w14:textId="57866238" w:rsidR="0081553D" w:rsidRPr="006D4C69" w:rsidRDefault="0081553D" w:rsidP="0081553D">
      <w:pPr>
        <w:pStyle w:val="BodyNum"/>
      </w:pPr>
      <w:r w:rsidRPr="006D4C69">
        <w:t xml:space="preserve">It is important to recognise that the concept of </w:t>
      </w:r>
      <w:r w:rsidRPr="006D4C69">
        <w:rPr>
          <w:b/>
          <w:i/>
        </w:rPr>
        <w:t>relevant money</w:t>
      </w:r>
      <w:r w:rsidRPr="006D4C69">
        <w:t xml:space="preserve"> does not match the concept of the Consolidated Revenue Fund. Because </w:t>
      </w:r>
      <w:r w:rsidRPr="006D4C69">
        <w:rPr>
          <w:b/>
          <w:i/>
        </w:rPr>
        <w:t xml:space="preserve">relevant money </w:t>
      </w:r>
      <w:r w:rsidRPr="006D4C69">
        <w:t xml:space="preserve">includes money in the bank account of a corporate Commonwealth entity, not all money that is relevant money forms part of the Consolidated Revenue Fund. On the other hand, there is a kind of money that is in the Consolidated Revenue Fund that is not relevant money. This money is called “other CRF money” (see </w:t>
      </w:r>
      <w:r w:rsidR="00554567">
        <w:t>section 1</w:t>
      </w:r>
      <w:r w:rsidRPr="006D4C69">
        <w:t>05 of the PGPA Act).</w:t>
      </w:r>
    </w:p>
    <w:p w14:paraId="63610E17" w14:textId="77777777" w:rsidR="00181818" w:rsidRPr="006D4C69" w:rsidRDefault="00181818" w:rsidP="006D4C69">
      <w:pPr>
        <w:pStyle w:val="Head3"/>
        <w:numPr>
          <w:ilvl w:val="1"/>
          <w:numId w:val="0"/>
        </w:numPr>
      </w:pPr>
      <w:bookmarkStart w:id="27" w:name="_Toc190158815"/>
      <w:r w:rsidRPr="006D4C69">
        <w:t>Application of the P</w:t>
      </w:r>
      <w:r w:rsidR="00FF346D" w:rsidRPr="006D4C69">
        <w:t xml:space="preserve">ublic </w:t>
      </w:r>
      <w:r w:rsidRPr="006D4C69">
        <w:t>S</w:t>
      </w:r>
      <w:r w:rsidR="00FF346D" w:rsidRPr="006D4C69">
        <w:t>ervice</w:t>
      </w:r>
      <w:r w:rsidRPr="006D4C69">
        <w:t xml:space="preserve"> Act</w:t>
      </w:r>
      <w:bookmarkEnd w:id="27"/>
    </w:p>
    <w:p w14:paraId="1D666B7D" w14:textId="77777777" w:rsidR="0036247D" w:rsidRPr="006D4C69" w:rsidRDefault="00BF3DCA" w:rsidP="006D4C69">
      <w:pPr>
        <w:pStyle w:val="Head4"/>
      </w:pPr>
      <w:bookmarkStart w:id="28" w:name="_Toc190158816"/>
      <w:r w:rsidRPr="006D4C69">
        <w:t>Agencies</w:t>
      </w:r>
      <w:bookmarkEnd w:id="28"/>
    </w:p>
    <w:p w14:paraId="7D3659CC" w14:textId="77777777" w:rsidR="00BF3DCA" w:rsidRPr="006D4C69" w:rsidRDefault="0036247D" w:rsidP="0036247D">
      <w:pPr>
        <w:pStyle w:val="BodyNum"/>
      </w:pPr>
      <w:bookmarkStart w:id="29" w:name="_Ref466558886"/>
      <w:r w:rsidRPr="006D4C69">
        <w:t xml:space="preserve">If you are creating a new </w:t>
      </w:r>
      <w:r w:rsidR="00161BAA" w:rsidRPr="006D4C69">
        <w:t>statutory</w:t>
      </w:r>
      <w:r w:rsidRPr="006D4C69">
        <w:t xml:space="preserve"> body, you will also need to consider the application of the PS Act to the body.</w:t>
      </w:r>
      <w:r w:rsidR="00BF3DCA" w:rsidRPr="006D4C69">
        <w:t xml:space="preserve"> The PS Act is primarily concerned with public service employment and so you will need to consider whether th</w:t>
      </w:r>
      <w:r w:rsidR="00FA0F2A" w:rsidRPr="006D4C69">
        <w:t>e</w:t>
      </w:r>
      <w:r w:rsidR="00BF3DCA" w:rsidRPr="006D4C69">
        <w:t xml:space="preserve"> </w:t>
      </w:r>
      <w:r w:rsidR="00FA0F2A" w:rsidRPr="006D4C69">
        <w:t xml:space="preserve">PS </w:t>
      </w:r>
      <w:r w:rsidR="00902696" w:rsidRPr="006D4C69">
        <w:t xml:space="preserve">Act should apply to </w:t>
      </w:r>
      <w:r w:rsidR="00BF3DCA" w:rsidRPr="006D4C69">
        <w:t xml:space="preserve">some or all of the officers </w:t>
      </w:r>
      <w:r w:rsidR="00FA0F2A" w:rsidRPr="006D4C69">
        <w:t>or</w:t>
      </w:r>
      <w:r w:rsidR="00BF3DCA" w:rsidRPr="006D4C69">
        <w:t xml:space="preserve"> employees of the new </w:t>
      </w:r>
      <w:r w:rsidR="00161BAA" w:rsidRPr="006D4C69">
        <w:t>statutory</w:t>
      </w:r>
      <w:r w:rsidR="00BF3DCA" w:rsidRPr="006D4C69">
        <w:t xml:space="preserve"> body.</w:t>
      </w:r>
      <w:bookmarkEnd w:id="29"/>
    </w:p>
    <w:p w14:paraId="291FDA93" w14:textId="77777777" w:rsidR="0036247D" w:rsidRPr="006D4C69" w:rsidRDefault="00BF3DCA" w:rsidP="0036247D">
      <w:pPr>
        <w:pStyle w:val="BodyNum"/>
      </w:pPr>
      <w:r w:rsidRPr="006D4C69">
        <w:t>The</w:t>
      </w:r>
      <w:r w:rsidR="0036247D" w:rsidRPr="006D4C69">
        <w:t xml:space="preserve"> PS Act views Commonwealth bodies from a different perspective </w:t>
      </w:r>
      <w:r w:rsidR="00FA0F2A" w:rsidRPr="006D4C69">
        <w:t>from</w:t>
      </w:r>
      <w:r w:rsidR="0036247D" w:rsidRPr="006D4C69">
        <w:t xml:space="preserve"> the PGPA Act. The Commonwealth bodies it deals with are “Agencies”. </w:t>
      </w:r>
      <w:r w:rsidR="00411FB1">
        <w:t>Section 7</w:t>
      </w:r>
      <w:r w:rsidR="00E266B4" w:rsidRPr="006D4C69">
        <w:t xml:space="preserve"> of the PS Act provides the meaning of </w:t>
      </w:r>
      <w:r w:rsidR="0036247D" w:rsidRPr="006D4C69">
        <w:rPr>
          <w:b/>
          <w:i/>
        </w:rPr>
        <w:t>Agency</w:t>
      </w:r>
      <w:r w:rsidR="00E266B4" w:rsidRPr="006D4C69">
        <w:t xml:space="preserve"> (and related definitions) as follows</w:t>
      </w:r>
      <w:r w:rsidR="0036247D" w:rsidRPr="006D4C69">
        <w:t>:</w:t>
      </w:r>
    </w:p>
    <w:p w14:paraId="46110FCB" w14:textId="77777777" w:rsidR="0036247D" w:rsidRPr="006D4C69" w:rsidRDefault="0036247D" w:rsidP="0036247D">
      <w:pPr>
        <w:pStyle w:val="Definition"/>
      </w:pPr>
      <w:r w:rsidRPr="006D4C69">
        <w:rPr>
          <w:b/>
          <w:i/>
        </w:rPr>
        <w:t>Agency</w:t>
      </w:r>
      <w:r w:rsidRPr="006D4C69">
        <w:t xml:space="preserve"> means:</w:t>
      </w:r>
    </w:p>
    <w:p w14:paraId="1797C926" w14:textId="77777777" w:rsidR="0036247D" w:rsidRPr="006D4C69" w:rsidRDefault="0036247D" w:rsidP="0036247D">
      <w:pPr>
        <w:pStyle w:val="paragraph"/>
      </w:pPr>
      <w:r w:rsidRPr="006D4C69">
        <w:tab/>
        <w:t>(a)</w:t>
      </w:r>
      <w:r w:rsidRPr="006D4C69">
        <w:tab/>
        <w:t>a Department; or</w:t>
      </w:r>
    </w:p>
    <w:p w14:paraId="350C6796" w14:textId="77777777" w:rsidR="0036247D" w:rsidRPr="006D4C69" w:rsidRDefault="0036247D" w:rsidP="0036247D">
      <w:pPr>
        <w:pStyle w:val="paragraph"/>
      </w:pPr>
      <w:r w:rsidRPr="006D4C69">
        <w:tab/>
        <w:t>(b)</w:t>
      </w:r>
      <w:r w:rsidRPr="006D4C69">
        <w:tab/>
        <w:t>an Executive Agency; or</w:t>
      </w:r>
    </w:p>
    <w:p w14:paraId="37EEA27C" w14:textId="77777777" w:rsidR="0036247D" w:rsidRPr="006D4C69" w:rsidRDefault="0036247D" w:rsidP="0036247D">
      <w:pPr>
        <w:pStyle w:val="paragraph"/>
      </w:pPr>
      <w:r w:rsidRPr="006D4C69">
        <w:tab/>
        <w:t>(c)</w:t>
      </w:r>
      <w:r w:rsidRPr="006D4C69">
        <w:tab/>
        <w:t>a Statutory Agency.</w:t>
      </w:r>
    </w:p>
    <w:p w14:paraId="58DC4357" w14:textId="77777777" w:rsidR="00E266B4" w:rsidRPr="006D4C69" w:rsidRDefault="00E266B4" w:rsidP="00E266B4">
      <w:pPr>
        <w:pStyle w:val="Definition"/>
        <w:rPr>
          <w:b/>
          <w:i/>
        </w:rPr>
      </w:pPr>
      <w:r w:rsidRPr="006D4C69">
        <w:rPr>
          <w:b/>
          <w:i/>
        </w:rPr>
        <w:t>Department</w:t>
      </w:r>
      <w:r w:rsidRPr="006D4C69">
        <w:t xml:space="preserve"> means a Department of State, excluding any part that is itself an Executive Agency or Statutory Agency.</w:t>
      </w:r>
    </w:p>
    <w:p w14:paraId="151047B6" w14:textId="46F81A15" w:rsidR="00E266B4" w:rsidRPr="006D4C69" w:rsidRDefault="00E266B4" w:rsidP="00E266B4">
      <w:pPr>
        <w:pStyle w:val="Definition"/>
      </w:pPr>
      <w:r w:rsidRPr="006D4C69">
        <w:rPr>
          <w:b/>
          <w:i/>
        </w:rPr>
        <w:t>Executive Agency</w:t>
      </w:r>
      <w:r w:rsidRPr="006D4C69">
        <w:t xml:space="preserve"> means an Executive Agency established under </w:t>
      </w:r>
      <w:r w:rsidR="00554567">
        <w:t>section 6</w:t>
      </w:r>
      <w:r w:rsidRPr="006D4C69">
        <w:t>5.</w:t>
      </w:r>
    </w:p>
    <w:p w14:paraId="2C9BC232" w14:textId="77777777" w:rsidR="00E266B4" w:rsidRPr="006D4C69" w:rsidRDefault="00E266B4" w:rsidP="00E266B4">
      <w:pPr>
        <w:pStyle w:val="Definition"/>
      </w:pPr>
      <w:r w:rsidRPr="006D4C69">
        <w:rPr>
          <w:b/>
          <w:i/>
        </w:rPr>
        <w:t>Statutory Agency</w:t>
      </w:r>
      <w:r w:rsidRPr="006D4C69">
        <w:t xml:space="preserve"> means a body or group of persons declared by a law of the Commonwealth to be a Statutory Agency for the purposes of this Act.</w:t>
      </w:r>
    </w:p>
    <w:p w14:paraId="6E75D107" w14:textId="69F3603C" w:rsidR="00A61F76" w:rsidRPr="006D4C69" w:rsidRDefault="00343310" w:rsidP="0047564E">
      <w:pPr>
        <w:pStyle w:val="BodyNum"/>
      </w:pPr>
      <w:r w:rsidRPr="006D4C69">
        <w:t xml:space="preserve">The new </w:t>
      </w:r>
      <w:r w:rsidR="00161BAA" w:rsidRPr="006D4C69">
        <w:t>statutory</w:t>
      </w:r>
      <w:r w:rsidRPr="006D4C69">
        <w:t xml:space="preserve"> body that you are creating should not be a Department of State or an Executive Agency</w:t>
      </w:r>
      <w:r w:rsidR="00D700CB" w:rsidRPr="006D4C69">
        <w:t xml:space="preserve"> (see paragraph </w:t>
      </w:r>
      <w:r w:rsidR="00D700CB" w:rsidRPr="006D4C69">
        <w:fldChar w:fldCharType="begin"/>
      </w:r>
      <w:r w:rsidR="00D700CB" w:rsidRPr="006D4C69">
        <w:instrText xml:space="preserve"> REF _Ref440288394 \r \h </w:instrText>
      </w:r>
      <w:r w:rsidR="00D700CB" w:rsidRPr="006D4C69">
        <w:fldChar w:fldCharType="separate"/>
      </w:r>
      <w:r w:rsidR="00882349">
        <w:t>13</w:t>
      </w:r>
      <w:r w:rsidR="00D700CB" w:rsidRPr="006D4C69">
        <w:fldChar w:fldCharType="end"/>
      </w:r>
      <w:r w:rsidR="00D700CB" w:rsidRPr="006D4C69">
        <w:t>)</w:t>
      </w:r>
      <w:r w:rsidR="00A61F76" w:rsidRPr="006D4C69">
        <w:t>.</w:t>
      </w:r>
    </w:p>
    <w:p w14:paraId="38E0E3B8" w14:textId="77777777" w:rsidR="002A2DF2" w:rsidRPr="006D4C69" w:rsidRDefault="00A61F76" w:rsidP="0047564E">
      <w:pPr>
        <w:pStyle w:val="BodyNum"/>
      </w:pPr>
      <w:r w:rsidRPr="006D4C69">
        <w:t>The new body could be a Statutory Agency (if it were declared to be). However, the standard</w:t>
      </w:r>
      <w:r w:rsidR="00D53CAB" w:rsidRPr="006D4C69">
        <w:t xml:space="preserve"> practice has been to declare </w:t>
      </w:r>
      <w:r w:rsidRPr="006D4C69">
        <w:t xml:space="preserve">certain officers and employees of </w:t>
      </w:r>
      <w:r w:rsidR="00D53CAB" w:rsidRPr="006D4C69">
        <w:t>a</w:t>
      </w:r>
      <w:r w:rsidRPr="006D4C69">
        <w:t xml:space="preserve"> body</w:t>
      </w:r>
      <w:r w:rsidR="00D53CAB" w:rsidRPr="006D4C69">
        <w:t>, rather than the body itself,</w:t>
      </w:r>
      <w:r w:rsidRPr="006D4C69">
        <w:t xml:space="preserve"> to </w:t>
      </w:r>
      <w:r w:rsidR="00D53CAB" w:rsidRPr="006D4C69">
        <w:t xml:space="preserve">be </w:t>
      </w:r>
      <w:r w:rsidRPr="006D4C69">
        <w:t>a Statutory Agency</w:t>
      </w:r>
      <w:r w:rsidR="002B421E" w:rsidRPr="006D4C69">
        <w:t>, and not to give the Statutory Agency a name</w:t>
      </w:r>
      <w:r w:rsidRPr="006D4C69">
        <w:t>.</w:t>
      </w:r>
      <w:r w:rsidR="00D700CB" w:rsidRPr="006D4C69">
        <w:t xml:space="preserve"> </w:t>
      </w:r>
      <w:r w:rsidR="002B421E" w:rsidRPr="006D4C69">
        <w:t>This practice results in</w:t>
      </w:r>
      <w:r w:rsidR="00D700CB" w:rsidRPr="006D4C69">
        <w:t xml:space="preserve"> the Statutory Agency</w:t>
      </w:r>
      <w:r w:rsidR="002B421E" w:rsidRPr="006D4C69">
        <w:t xml:space="preserve"> being nameless and a different body from the new body</w:t>
      </w:r>
      <w:r w:rsidR="002A2DF2" w:rsidRPr="006D4C69">
        <w:t>.</w:t>
      </w:r>
    </w:p>
    <w:p w14:paraId="268CCC28" w14:textId="76EB8D4F" w:rsidR="002B421E" w:rsidRPr="006D4C69" w:rsidRDefault="002B421E" w:rsidP="0047564E">
      <w:pPr>
        <w:pStyle w:val="BodyNum"/>
      </w:pPr>
      <w:bookmarkStart w:id="30" w:name="_Ref466558896"/>
      <w:r w:rsidRPr="006D4C69">
        <w:t xml:space="preserve">For example, </w:t>
      </w:r>
      <w:r w:rsidR="000B3747" w:rsidRPr="006D4C69">
        <w:t>OPC</w:t>
      </w:r>
      <w:r w:rsidRPr="006D4C69">
        <w:t xml:space="preserve"> is a body created by </w:t>
      </w:r>
      <w:r w:rsidR="00411FB1">
        <w:t>sub</w:t>
      </w:r>
      <w:r w:rsidR="00554567">
        <w:t>section 2</w:t>
      </w:r>
      <w:r w:rsidR="002A2DF2" w:rsidRPr="006D4C69">
        <w:t>(1)</w:t>
      </w:r>
      <w:r w:rsidRPr="006D4C69">
        <w:t xml:space="preserve"> of the </w:t>
      </w:r>
      <w:r w:rsidRPr="006D4C69">
        <w:rPr>
          <w:i/>
        </w:rPr>
        <w:t>Parliamentary Counsel Act 1970</w:t>
      </w:r>
      <w:r w:rsidRPr="006D4C69">
        <w:t>. It consists of the First Parliamentary Counsel, the Second Parliamentary Counsel and the staff</w:t>
      </w:r>
      <w:r w:rsidR="002A2DF2" w:rsidRPr="006D4C69">
        <w:t xml:space="preserve"> (see </w:t>
      </w:r>
      <w:r w:rsidR="00411FB1">
        <w:t>sub</w:t>
      </w:r>
      <w:r w:rsidR="00554567">
        <w:t>section 2</w:t>
      </w:r>
      <w:r w:rsidR="002A2DF2" w:rsidRPr="006D4C69">
        <w:t>(3) of that Act)</w:t>
      </w:r>
      <w:r w:rsidRPr="006D4C69">
        <w:t xml:space="preserve">. A Statutory Agency is created by </w:t>
      </w:r>
      <w:r w:rsidR="00554567">
        <w:t>subsection 1</w:t>
      </w:r>
      <w:r w:rsidRPr="006D4C69">
        <w:t>6(2)</w:t>
      </w:r>
      <w:r w:rsidR="002A2DF2" w:rsidRPr="006D4C69">
        <w:t xml:space="preserve"> of that Act</w:t>
      </w:r>
      <w:r w:rsidRPr="006D4C69">
        <w:t>. The Statutory Agency consists of the First Parliamentary Counsel and the staff</w:t>
      </w:r>
      <w:r w:rsidR="002A2DF2" w:rsidRPr="006D4C69">
        <w:t xml:space="preserve"> (i.e. the Second Parliamentary Counsel are not included)</w:t>
      </w:r>
      <w:r w:rsidRPr="006D4C69">
        <w:t>.</w:t>
      </w:r>
      <w:bookmarkEnd w:id="30"/>
    </w:p>
    <w:p w14:paraId="0280EADC" w14:textId="1C6E3B1D" w:rsidR="00780732" w:rsidRPr="006D4C69" w:rsidRDefault="00DB0A2A" w:rsidP="0060320E">
      <w:pPr>
        <w:pStyle w:val="BodyNum"/>
      </w:pPr>
      <w:r w:rsidRPr="006D4C69">
        <w:t xml:space="preserve">For </w:t>
      </w:r>
      <w:r w:rsidR="002B421E" w:rsidRPr="006D4C69">
        <w:t>further discussion about</w:t>
      </w:r>
      <w:r w:rsidRPr="006D4C69">
        <w:t xml:space="preserve"> Statutory Agencies</w:t>
      </w:r>
      <w:r w:rsidR="00D53CAB" w:rsidRPr="006D4C69">
        <w:t xml:space="preserve">, </w:t>
      </w:r>
      <w:r w:rsidRPr="006D4C69">
        <w:t>see</w:t>
      </w:r>
      <w:r w:rsidR="00D53CAB" w:rsidRPr="006D4C69">
        <w:t xml:space="preserve"> paragraphs </w:t>
      </w:r>
      <w:r w:rsidR="00D179DB" w:rsidRPr="006D4C69">
        <w:fldChar w:fldCharType="begin"/>
      </w:r>
      <w:r w:rsidR="00D179DB" w:rsidRPr="006D4C69">
        <w:instrText xml:space="preserve"> REF _Ref440304303 \r \h </w:instrText>
      </w:r>
      <w:r w:rsidR="00D179DB" w:rsidRPr="006D4C69">
        <w:fldChar w:fldCharType="separate"/>
      </w:r>
      <w:r w:rsidR="00882349">
        <w:t>67</w:t>
      </w:r>
      <w:r w:rsidR="00D179DB" w:rsidRPr="006D4C69">
        <w:fldChar w:fldCharType="end"/>
      </w:r>
      <w:r w:rsidR="004F3F34" w:rsidRPr="006D4C69">
        <w:t xml:space="preserve"> to</w:t>
      </w:r>
      <w:r w:rsidR="00D179DB" w:rsidRPr="006D4C69">
        <w:t xml:space="preserve"> </w:t>
      </w:r>
      <w:r w:rsidR="00D179DB" w:rsidRPr="006D4C69">
        <w:fldChar w:fldCharType="begin"/>
      </w:r>
      <w:r w:rsidR="00D179DB" w:rsidRPr="006D4C69">
        <w:instrText xml:space="preserve"> REF _Ref440304320 \r \h </w:instrText>
      </w:r>
      <w:r w:rsidR="00D179DB" w:rsidRPr="006D4C69">
        <w:fldChar w:fldCharType="separate"/>
      </w:r>
      <w:r w:rsidR="00882349">
        <w:t>69</w:t>
      </w:r>
      <w:r w:rsidR="00D179DB" w:rsidRPr="006D4C69">
        <w:fldChar w:fldCharType="end"/>
      </w:r>
      <w:r w:rsidR="00D179DB" w:rsidRPr="006D4C69">
        <w:t xml:space="preserve"> and </w:t>
      </w:r>
      <w:r w:rsidR="00D179DB" w:rsidRPr="006D4C69">
        <w:fldChar w:fldCharType="begin"/>
      </w:r>
      <w:r w:rsidR="00D179DB" w:rsidRPr="006D4C69">
        <w:instrText xml:space="preserve"> REF _Ref440304338 \r \h </w:instrText>
      </w:r>
      <w:r w:rsidR="00D179DB" w:rsidRPr="006D4C69">
        <w:fldChar w:fldCharType="separate"/>
      </w:r>
      <w:r w:rsidR="00882349">
        <w:t>220</w:t>
      </w:r>
      <w:r w:rsidR="00D179DB" w:rsidRPr="006D4C69">
        <w:fldChar w:fldCharType="end"/>
      </w:r>
      <w:r w:rsidR="00D179DB" w:rsidRPr="006D4C69">
        <w:t xml:space="preserve"> to </w:t>
      </w:r>
      <w:r w:rsidR="00D179DB" w:rsidRPr="006D4C69">
        <w:fldChar w:fldCharType="begin"/>
      </w:r>
      <w:r w:rsidR="00D179DB" w:rsidRPr="006D4C69">
        <w:instrText xml:space="preserve"> REF _Ref440304352 \r \h </w:instrText>
      </w:r>
      <w:r w:rsidR="00D179DB" w:rsidRPr="006D4C69">
        <w:fldChar w:fldCharType="separate"/>
      </w:r>
      <w:r w:rsidR="00882349">
        <w:t>222</w:t>
      </w:r>
      <w:r w:rsidR="00D179DB" w:rsidRPr="006D4C69">
        <w:fldChar w:fldCharType="end"/>
      </w:r>
      <w:r w:rsidR="00D53CAB" w:rsidRPr="006D4C69">
        <w:t>.</w:t>
      </w:r>
      <w:bookmarkStart w:id="31" w:name="_Ref441164080"/>
    </w:p>
    <w:p w14:paraId="26BEA29C" w14:textId="77777777" w:rsidR="0008706C" w:rsidRPr="006D4C69" w:rsidRDefault="00FA0F2A" w:rsidP="006D4C69">
      <w:pPr>
        <w:pStyle w:val="Head4"/>
      </w:pPr>
      <w:bookmarkStart w:id="32" w:name="_Toc190158817"/>
      <w:bookmarkEnd w:id="31"/>
      <w:r w:rsidRPr="006D4C69">
        <w:t>Agency Head</w:t>
      </w:r>
      <w:r w:rsidR="00A95DF8" w:rsidRPr="006D4C69">
        <w:t>s</w:t>
      </w:r>
      <w:bookmarkEnd w:id="32"/>
    </w:p>
    <w:p w14:paraId="7A710659" w14:textId="77777777" w:rsidR="0008706C" w:rsidRPr="006D4C69" w:rsidRDefault="0008706C" w:rsidP="0008706C">
      <w:pPr>
        <w:pStyle w:val="BodyNum"/>
      </w:pPr>
      <w:r w:rsidRPr="006D4C69">
        <w:t xml:space="preserve">The head of an Agency is called the Agency Head. </w:t>
      </w:r>
      <w:r w:rsidR="00411FB1">
        <w:t>Section 7</w:t>
      </w:r>
      <w:r w:rsidRPr="006D4C69">
        <w:t xml:space="preserve"> of the PS Act defines Agency Head as follows:</w:t>
      </w:r>
    </w:p>
    <w:p w14:paraId="5D0D86B5" w14:textId="77777777" w:rsidR="0008706C" w:rsidRPr="006D4C69" w:rsidRDefault="0008706C" w:rsidP="0008706C">
      <w:pPr>
        <w:pStyle w:val="Definition"/>
      </w:pPr>
      <w:r w:rsidRPr="006D4C69">
        <w:rPr>
          <w:b/>
          <w:i/>
        </w:rPr>
        <w:t>Agency Head</w:t>
      </w:r>
      <w:r w:rsidRPr="006D4C69">
        <w:t xml:space="preserve"> means:</w:t>
      </w:r>
    </w:p>
    <w:p w14:paraId="6AF5A9B0" w14:textId="77777777" w:rsidR="0008706C" w:rsidRPr="006D4C69" w:rsidRDefault="0008706C" w:rsidP="0008706C">
      <w:pPr>
        <w:pStyle w:val="paragraph"/>
      </w:pPr>
      <w:r w:rsidRPr="006D4C69">
        <w:tab/>
        <w:t>(a)</w:t>
      </w:r>
      <w:r w:rsidRPr="006D4C69">
        <w:tab/>
        <w:t>the Secretary of a Department; or</w:t>
      </w:r>
    </w:p>
    <w:p w14:paraId="6D7BC044" w14:textId="77777777" w:rsidR="0008706C" w:rsidRPr="006D4C69" w:rsidRDefault="0008706C" w:rsidP="0008706C">
      <w:pPr>
        <w:pStyle w:val="paragraph"/>
      </w:pPr>
      <w:r w:rsidRPr="006D4C69">
        <w:tab/>
        <w:t>(b)</w:t>
      </w:r>
      <w:r w:rsidRPr="006D4C69">
        <w:tab/>
        <w:t>the Head of an Executive Agency; or</w:t>
      </w:r>
    </w:p>
    <w:p w14:paraId="3F8BF04E" w14:textId="77777777" w:rsidR="0008706C" w:rsidRPr="006D4C69" w:rsidRDefault="0008706C" w:rsidP="0008706C">
      <w:pPr>
        <w:pStyle w:val="paragraph"/>
      </w:pPr>
      <w:r w:rsidRPr="006D4C69">
        <w:tab/>
        <w:t>(c)</w:t>
      </w:r>
      <w:r w:rsidRPr="006D4C69">
        <w:tab/>
        <w:t>the Head of a Statutory Agency.</w:t>
      </w:r>
    </w:p>
    <w:p w14:paraId="768EC70F" w14:textId="1AA15070" w:rsidR="0008706C" w:rsidRPr="006D4C69" w:rsidRDefault="0008706C" w:rsidP="0008706C">
      <w:pPr>
        <w:pStyle w:val="BodyNum"/>
      </w:pPr>
      <w:r w:rsidRPr="006D4C69">
        <w:t xml:space="preserve">For Executive Agencies, the Agency Head is appointed by the Agency Minister under </w:t>
      </w:r>
      <w:r w:rsidR="00554567">
        <w:t>section 6</w:t>
      </w:r>
      <w:r w:rsidRPr="006D4C69">
        <w:t>7 of the PS Act.</w:t>
      </w:r>
    </w:p>
    <w:p w14:paraId="5E778BC6" w14:textId="1BBC8130" w:rsidR="0008706C" w:rsidRDefault="0008706C" w:rsidP="0008706C">
      <w:pPr>
        <w:pStyle w:val="BodyNum"/>
      </w:pPr>
      <w:r w:rsidRPr="006D4C69">
        <w:t>For Statutory Agencies, the provision creating the Statutory Agency specifies the person who is to be the A</w:t>
      </w:r>
      <w:r w:rsidR="00223598" w:rsidRPr="006D4C69">
        <w:t>gency Head (</w:t>
      </w:r>
      <w:r w:rsidR="00D179DB" w:rsidRPr="006D4C69">
        <w:t xml:space="preserve">see paragraphs </w:t>
      </w:r>
      <w:r w:rsidR="00D179DB" w:rsidRPr="006D4C69">
        <w:fldChar w:fldCharType="begin"/>
      </w:r>
      <w:r w:rsidR="00D179DB" w:rsidRPr="006D4C69">
        <w:instrText xml:space="preserve"> REF _Ref440304303 \r \h </w:instrText>
      </w:r>
      <w:r w:rsidR="00D179DB" w:rsidRPr="006D4C69">
        <w:fldChar w:fldCharType="separate"/>
      </w:r>
      <w:r w:rsidR="00882349">
        <w:t>67</w:t>
      </w:r>
      <w:r w:rsidR="00D179DB" w:rsidRPr="006D4C69">
        <w:fldChar w:fldCharType="end"/>
      </w:r>
      <w:r w:rsidR="00D179DB" w:rsidRPr="006D4C69">
        <w:t xml:space="preserve"> and </w:t>
      </w:r>
      <w:r w:rsidR="00D179DB" w:rsidRPr="006D4C69">
        <w:fldChar w:fldCharType="begin"/>
      </w:r>
      <w:r w:rsidR="00D179DB" w:rsidRPr="006D4C69">
        <w:instrText xml:space="preserve"> REF _Ref440304338 \r \h </w:instrText>
      </w:r>
      <w:r w:rsidR="00D179DB" w:rsidRPr="006D4C69">
        <w:fldChar w:fldCharType="separate"/>
      </w:r>
      <w:r w:rsidR="00882349">
        <w:t>220</w:t>
      </w:r>
      <w:r w:rsidR="00D179DB" w:rsidRPr="006D4C69">
        <w:fldChar w:fldCharType="end"/>
      </w:r>
      <w:r w:rsidRPr="006D4C69">
        <w:t>).</w:t>
      </w:r>
      <w:r w:rsidR="00EB231F" w:rsidRPr="006D4C69">
        <w:t xml:space="preserve"> The Agency Head should always be a single individual.</w:t>
      </w:r>
    </w:p>
    <w:p w14:paraId="2B3A188D" w14:textId="77777777" w:rsidR="00FA0F2A" w:rsidRPr="006D4C69" w:rsidRDefault="00E266B4" w:rsidP="006D4C69">
      <w:pPr>
        <w:pStyle w:val="Head4"/>
      </w:pPr>
      <w:bookmarkStart w:id="33" w:name="_Toc190158818"/>
      <w:r w:rsidRPr="006D4C69">
        <w:t>APS employees</w:t>
      </w:r>
      <w:bookmarkEnd w:id="33"/>
    </w:p>
    <w:p w14:paraId="6ECCA918" w14:textId="77777777" w:rsidR="00FA0F2A" w:rsidRPr="006D4C69" w:rsidRDefault="00E266B4" w:rsidP="00FA0F2A">
      <w:pPr>
        <w:pStyle w:val="BodyNum"/>
      </w:pPr>
      <w:r w:rsidRPr="006D4C69">
        <w:t xml:space="preserve">Each Agency has APS employees, who are individuals </w:t>
      </w:r>
      <w:r w:rsidR="00A05934" w:rsidRPr="006D4C69">
        <w:t xml:space="preserve">engaged </w:t>
      </w:r>
      <w:r w:rsidRPr="006D4C69">
        <w:t>under the PS Act.</w:t>
      </w:r>
    </w:p>
    <w:p w14:paraId="3C7FEFAF" w14:textId="1799B302" w:rsidR="00C06CD4" w:rsidRPr="006D4C69" w:rsidRDefault="00C06CD4" w:rsidP="00FA0F2A">
      <w:pPr>
        <w:pStyle w:val="BodyNum"/>
      </w:pPr>
      <w:r w:rsidRPr="006D4C69">
        <w:t xml:space="preserve">If any </w:t>
      </w:r>
      <w:r w:rsidR="00EB231F" w:rsidRPr="006D4C69">
        <w:t xml:space="preserve">of the </w:t>
      </w:r>
      <w:r w:rsidRPr="006D4C69">
        <w:t xml:space="preserve">officers or employees of a new </w:t>
      </w:r>
      <w:r w:rsidR="00161BAA" w:rsidRPr="006D4C69">
        <w:t>statutory</w:t>
      </w:r>
      <w:r w:rsidRPr="006D4C69">
        <w:t xml:space="preserve"> body are to be APS employees, a provision will be needed to achieve that (see paragraph </w:t>
      </w:r>
      <w:r w:rsidR="00D179DB" w:rsidRPr="006D4C69">
        <w:fldChar w:fldCharType="begin"/>
      </w:r>
      <w:r w:rsidR="00D179DB" w:rsidRPr="006D4C69">
        <w:instrText xml:space="preserve"> REF _Ref440300037 \r \h </w:instrText>
      </w:r>
      <w:r w:rsidR="00D179DB" w:rsidRPr="006D4C69">
        <w:fldChar w:fldCharType="separate"/>
      </w:r>
      <w:r w:rsidR="00882349">
        <w:t>217</w:t>
      </w:r>
      <w:r w:rsidR="00D179DB" w:rsidRPr="006D4C69">
        <w:fldChar w:fldCharType="end"/>
      </w:r>
      <w:r w:rsidRPr="006D4C69">
        <w:t>).</w:t>
      </w:r>
    </w:p>
    <w:p w14:paraId="131AF10E" w14:textId="77777777" w:rsidR="00780732" w:rsidRPr="006D4C69" w:rsidRDefault="00780732" w:rsidP="006D4C69">
      <w:pPr>
        <w:pStyle w:val="Head4"/>
      </w:pPr>
      <w:bookmarkStart w:id="34" w:name="_Toc190158819"/>
      <w:r w:rsidRPr="006D4C69">
        <w:t>Public service terminology</w:t>
      </w:r>
      <w:bookmarkEnd w:id="34"/>
    </w:p>
    <w:p w14:paraId="0B9E6FD2" w14:textId="77777777" w:rsidR="00780732" w:rsidRPr="006D4C69" w:rsidRDefault="00780732" w:rsidP="00780732">
      <w:pPr>
        <w:pStyle w:val="BodyNum"/>
      </w:pPr>
      <w:r w:rsidRPr="006D4C69">
        <w:t xml:space="preserve">See also Drafting </w:t>
      </w:r>
      <w:r w:rsidR="00411FB1">
        <w:t>Direction</w:t>
      </w:r>
      <w:r w:rsidR="005B2D4E">
        <w:t xml:space="preserve"> No.</w:t>
      </w:r>
      <w:r w:rsidR="00411FB1">
        <w:t> 2</w:t>
      </w:r>
      <w:r w:rsidRPr="006D4C69">
        <w:t>.2, which</w:t>
      </w:r>
      <w:r w:rsidRPr="006D4C69">
        <w:rPr>
          <w:i/>
        </w:rPr>
        <w:t xml:space="preserve"> </w:t>
      </w:r>
      <w:r w:rsidRPr="006D4C69">
        <w:t>sets out the correct terminology to be used when drafting provisions dealing with public employment.</w:t>
      </w:r>
    </w:p>
    <w:p w14:paraId="58347493" w14:textId="77777777" w:rsidR="003603C3" w:rsidRPr="006D4C69" w:rsidRDefault="000725E5" w:rsidP="00411FB1">
      <w:pPr>
        <w:pStyle w:val="Head2"/>
        <w:pageBreakBefore/>
      </w:pPr>
      <w:bookmarkStart w:id="35" w:name="_Toc190158820"/>
      <w:r>
        <w:t>Part 2</w:t>
      </w:r>
      <w:r w:rsidR="003603C3" w:rsidRPr="006D4C69">
        <w:t>—</w:t>
      </w:r>
      <w:r w:rsidR="002A2DF2" w:rsidRPr="006D4C69">
        <w:t xml:space="preserve">Creating a </w:t>
      </w:r>
      <w:r w:rsidR="00161BAA" w:rsidRPr="006D4C69">
        <w:t>statutory</w:t>
      </w:r>
      <w:r w:rsidR="003603C3" w:rsidRPr="006D4C69">
        <w:t xml:space="preserve"> bod</w:t>
      </w:r>
      <w:r w:rsidR="002A2DF2" w:rsidRPr="006D4C69">
        <w:t>y</w:t>
      </w:r>
      <w:bookmarkEnd w:id="35"/>
    </w:p>
    <w:p w14:paraId="6F690876" w14:textId="77777777" w:rsidR="003603C3" w:rsidRPr="006D4C69" w:rsidRDefault="003603C3" w:rsidP="006D4C69">
      <w:pPr>
        <w:pStyle w:val="Head3"/>
        <w:numPr>
          <w:ilvl w:val="1"/>
          <w:numId w:val="0"/>
        </w:numPr>
      </w:pPr>
      <w:bookmarkStart w:id="36" w:name="_Toc190158821"/>
      <w:r w:rsidRPr="006D4C69">
        <w:t>Introduction</w:t>
      </w:r>
      <w:bookmarkEnd w:id="36"/>
    </w:p>
    <w:p w14:paraId="2B7687A3" w14:textId="77777777" w:rsidR="006470CD" w:rsidRPr="006D4C69" w:rsidRDefault="00A94652" w:rsidP="00E40AF2">
      <w:pPr>
        <w:pStyle w:val="BodyNum"/>
      </w:pPr>
      <w:r w:rsidRPr="006D4C69">
        <w:t>If you are</w:t>
      </w:r>
      <w:r w:rsidR="00E40AF2" w:rsidRPr="006D4C69">
        <w:t xml:space="preserve"> creating a new</w:t>
      </w:r>
      <w:r w:rsidR="003603C3" w:rsidRPr="006D4C69">
        <w:t xml:space="preserve"> </w:t>
      </w:r>
      <w:r w:rsidR="00161BAA" w:rsidRPr="006D4C69">
        <w:t>statutory</w:t>
      </w:r>
      <w:r w:rsidR="00E40AF2" w:rsidRPr="006D4C69">
        <w:t xml:space="preserve"> body,</w:t>
      </w:r>
      <w:r w:rsidR="003603C3" w:rsidRPr="006D4C69">
        <w:t xml:space="preserve"> </w:t>
      </w:r>
      <w:r w:rsidR="00403203" w:rsidRPr="006D4C69">
        <w:t xml:space="preserve">you will need to consider </w:t>
      </w:r>
      <w:r w:rsidRPr="006D4C69">
        <w:t>the following questions:</w:t>
      </w:r>
    </w:p>
    <w:p w14:paraId="7D3E39EC" w14:textId="77777777" w:rsidR="003603C3" w:rsidRPr="006D4C69" w:rsidRDefault="006470CD" w:rsidP="00A94652">
      <w:pPr>
        <w:pStyle w:val="BodyPara"/>
      </w:pPr>
      <w:r w:rsidRPr="006D4C69">
        <w:t>For the PGPA Act</w:t>
      </w:r>
      <w:r w:rsidR="00A94652" w:rsidRPr="006D4C69">
        <w:t>:</w:t>
      </w:r>
    </w:p>
    <w:p w14:paraId="57411E66" w14:textId="77777777" w:rsidR="00E40AF2" w:rsidRPr="006D4C69" w:rsidRDefault="00403203" w:rsidP="00E40AF2">
      <w:pPr>
        <w:pStyle w:val="BodyParaBullet"/>
      </w:pPr>
      <w:r w:rsidRPr="006D4C69">
        <w:t>Should</w:t>
      </w:r>
      <w:r w:rsidR="00E40AF2" w:rsidRPr="006D4C69">
        <w:t xml:space="preserve"> </w:t>
      </w:r>
      <w:r w:rsidR="006470CD" w:rsidRPr="006D4C69">
        <w:t xml:space="preserve">the body </w:t>
      </w:r>
      <w:r w:rsidR="00E40AF2" w:rsidRPr="006D4C69">
        <w:t>be</w:t>
      </w:r>
      <w:r w:rsidR="006470CD" w:rsidRPr="006D4C69">
        <w:t xml:space="preserve"> a</w:t>
      </w:r>
      <w:r w:rsidR="00E40AF2" w:rsidRPr="006D4C69">
        <w:t xml:space="preserve"> Commonwealth entity?</w:t>
      </w:r>
    </w:p>
    <w:p w14:paraId="78381F12" w14:textId="6FAD1905" w:rsidR="003603C3" w:rsidRPr="006D4C69" w:rsidRDefault="00403203" w:rsidP="00E40AF2">
      <w:pPr>
        <w:pStyle w:val="BodyParaBullet"/>
      </w:pPr>
      <w:r w:rsidRPr="006D4C69">
        <w:t xml:space="preserve">If </w:t>
      </w:r>
      <w:r w:rsidR="009925E2" w:rsidRPr="006D4C69">
        <w:t>yes</w:t>
      </w:r>
      <w:r w:rsidRPr="006D4C69">
        <w:t>, should</w:t>
      </w:r>
      <w:r w:rsidR="00E40AF2" w:rsidRPr="006D4C69">
        <w:t xml:space="preserve"> </w:t>
      </w:r>
      <w:r w:rsidR="0044065B" w:rsidRPr="006D4C69">
        <w:t>it</w:t>
      </w:r>
      <w:r w:rsidR="006470CD" w:rsidRPr="006D4C69">
        <w:t xml:space="preserve"> be a corporate Commonwealth entity or a non</w:t>
      </w:r>
      <w:r w:rsidR="00554567">
        <w:noBreakHyphen/>
      </w:r>
      <w:r w:rsidR="006470CD" w:rsidRPr="006D4C69">
        <w:t>corporate Commonwealth entity</w:t>
      </w:r>
      <w:r w:rsidR="00265EF4" w:rsidRPr="006D4C69">
        <w:t>?</w:t>
      </w:r>
    </w:p>
    <w:p w14:paraId="1C0CE496" w14:textId="1B544DB5" w:rsidR="00403203" w:rsidRPr="006D4C69" w:rsidRDefault="009925E2" w:rsidP="00E40AF2">
      <w:pPr>
        <w:pStyle w:val="BodyParaBullet"/>
      </w:pPr>
      <w:r w:rsidRPr="006D4C69">
        <w:t>For a non</w:t>
      </w:r>
      <w:r w:rsidR="00554567">
        <w:noBreakHyphen/>
      </w:r>
      <w:r w:rsidRPr="006D4C69">
        <w:t>corporate body</w:t>
      </w:r>
      <w:r w:rsidR="006470CD" w:rsidRPr="006D4C69">
        <w:t xml:space="preserve">, </w:t>
      </w:r>
      <w:r w:rsidR="00403203" w:rsidRPr="006D4C69">
        <w:t>should</w:t>
      </w:r>
      <w:r w:rsidR="006470CD" w:rsidRPr="006D4C69">
        <w:t xml:space="preserve"> it be a listed entity, part of a</w:t>
      </w:r>
      <w:r w:rsidR="00A94652" w:rsidRPr="006D4C69">
        <w:t>nother</w:t>
      </w:r>
      <w:r w:rsidR="006470CD" w:rsidRPr="006D4C69">
        <w:t xml:space="preserve"> body that is a listed entity</w:t>
      </w:r>
      <w:r w:rsidR="00403203" w:rsidRPr="006D4C69">
        <w:t>, or part of a Department of State?</w:t>
      </w:r>
    </w:p>
    <w:p w14:paraId="35AA0976" w14:textId="77777777" w:rsidR="00403203" w:rsidRPr="006D4C69" w:rsidRDefault="00403203" w:rsidP="00A94652">
      <w:pPr>
        <w:pStyle w:val="BodyPara"/>
      </w:pPr>
      <w:r w:rsidRPr="006D4C69">
        <w:t>For the PS Act</w:t>
      </w:r>
      <w:r w:rsidR="00A94652" w:rsidRPr="006D4C69">
        <w:t>:</w:t>
      </w:r>
    </w:p>
    <w:p w14:paraId="5739CBD5" w14:textId="77777777" w:rsidR="00403203" w:rsidRPr="006D4C69" w:rsidRDefault="00403203" w:rsidP="00403203">
      <w:pPr>
        <w:pStyle w:val="BodyParaBullet"/>
      </w:pPr>
      <w:r w:rsidRPr="006D4C69">
        <w:t xml:space="preserve">Should the PS Act apply to any of the body’s officers </w:t>
      </w:r>
      <w:r w:rsidR="005D1652">
        <w:t>or</w:t>
      </w:r>
      <w:r w:rsidRPr="006D4C69">
        <w:t xml:space="preserve"> employees?</w:t>
      </w:r>
    </w:p>
    <w:p w14:paraId="5F4D8DA8" w14:textId="77777777" w:rsidR="00403203" w:rsidRPr="006D4C69" w:rsidRDefault="0044065B" w:rsidP="00403203">
      <w:pPr>
        <w:pStyle w:val="BodyParaBullet"/>
      </w:pPr>
      <w:r w:rsidRPr="006D4C69">
        <w:t>Should a</w:t>
      </w:r>
      <w:r w:rsidR="00403203" w:rsidRPr="006D4C69">
        <w:t xml:space="preserve"> Statutory Agency be created?</w:t>
      </w:r>
    </w:p>
    <w:p w14:paraId="3D4059B9" w14:textId="77777777" w:rsidR="003603C3" w:rsidRPr="006D4C69" w:rsidRDefault="003603C3" w:rsidP="003603C3">
      <w:pPr>
        <w:pStyle w:val="BodyNum"/>
      </w:pPr>
      <w:r w:rsidRPr="006D4C69">
        <w:t>This Part of the Drafting Direction discusses the issues that can arise in c</w:t>
      </w:r>
      <w:r w:rsidR="003C5E40" w:rsidRPr="006D4C69">
        <w:t>onsidering these questions</w:t>
      </w:r>
      <w:r w:rsidRPr="006D4C69">
        <w:t>.</w:t>
      </w:r>
    </w:p>
    <w:p w14:paraId="68BED310" w14:textId="77777777" w:rsidR="003C5E40" w:rsidRPr="006D4C69" w:rsidRDefault="00E97C77" w:rsidP="006D4C69">
      <w:pPr>
        <w:pStyle w:val="Head3"/>
        <w:numPr>
          <w:ilvl w:val="1"/>
          <w:numId w:val="0"/>
        </w:numPr>
      </w:pPr>
      <w:bookmarkStart w:id="37" w:name="_Toc190158822"/>
      <w:r w:rsidRPr="006D4C69">
        <w:t xml:space="preserve">Should the body be a </w:t>
      </w:r>
      <w:r w:rsidR="003C5E40" w:rsidRPr="006D4C69">
        <w:t>Commonwealth entity?</w:t>
      </w:r>
      <w:bookmarkEnd w:id="37"/>
    </w:p>
    <w:p w14:paraId="7BB40A3D" w14:textId="77777777" w:rsidR="0020481C" w:rsidRPr="006D4C69" w:rsidRDefault="00E97C77" w:rsidP="00E97C77">
      <w:pPr>
        <w:pStyle w:val="BodyNum"/>
      </w:pPr>
      <w:r w:rsidRPr="006D4C69">
        <w:t xml:space="preserve">Generally, a new </w:t>
      </w:r>
      <w:r w:rsidR="00161BAA" w:rsidRPr="006D4C69">
        <w:t>statutory</w:t>
      </w:r>
      <w:r w:rsidRPr="006D4C69">
        <w:t xml:space="preserve"> bod</w:t>
      </w:r>
      <w:r w:rsidR="0020481C" w:rsidRPr="006D4C69">
        <w:t>y</w:t>
      </w:r>
      <w:r w:rsidRPr="006D4C69">
        <w:t xml:space="preserve"> should either be a Commonwealth entity or part of a Commonwealth entity. </w:t>
      </w:r>
      <w:r w:rsidR="00EB231F" w:rsidRPr="006D4C69">
        <w:t>This is because the finance law only applies to Commonwealth entities.</w:t>
      </w:r>
    </w:p>
    <w:p w14:paraId="44F9C8E9" w14:textId="77777777" w:rsidR="00EB231F" w:rsidRPr="006D4C69" w:rsidRDefault="00EB231F" w:rsidP="006D4C69">
      <w:pPr>
        <w:pStyle w:val="Head4"/>
      </w:pPr>
      <w:bookmarkStart w:id="38" w:name="_Toc190158823"/>
      <w:r w:rsidRPr="006D4C69">
        <w:t xml:space="preserve">If the body </w:t>
      </w:r>
      <w:r w:rsidR="00C53CBE" w:rsidRPr="006D4C69">
        <w:t>should</w:t>
      </w:r>
      <w:r w:rsidRPr="006D4C69">
        <w:t xml:space="preserve"> be a Commonwealth entity, or part of one</w:t>
      </w:r>
      <w:bookmarkEnd w:id="38"/>
    </w:p>
    <w:p w14:paraId="3D9D6B23" w14:textId="77777777" w:rsidR="00E97C77" w:rsidRPr="006D4C69" w:rsidRDefault="0020481C" w:rsidP="00E97C77">
      <w:pPr>
        <w:pStyle w:val="BodyNum"/>
      </w:pPr>
      <w:r w:rsidRPr="006D4C69">
        <w:t>If t</w:t>
      </w:r>
      <w:r w:rsidR="00EB231F" w:rsidRPr="006D4C69">
        <w:t xml:space="preserve">he body </w:t>
      </w:r>
      <w:r w:rsidR="00DD632D" w:rsidRPr="006D4C69">
        <w:t xml:space="preserve">is to </w:t>
      </w:r>
      <w:r w:rsidRPr="006D4C69">
        <w:t xml:space="preserve">be a Commonwealth entity itself, it will </w:t>
      </w:r>
      <w:r w:rsidR="009925E2" w:rsidRPr="006D4C69">
        <w:t xml:space="preserve">need to be </w:t>
      </w:r>
      <w:r w:rsidR="00EB231F" w:rsidRPr="006D4C69">
        <w:t xml:space="preserve">established as </w:t>
      </w:r>
      <w:r w:rsidRPr="006D4C69">
        <w:t>either:</w:t>
      </w:r>
    </w:p>
    <w:p w14:paraId="5B23E50C" w14:textId="77777777" w:rsidR="0020481C" w:rsidRPr="006D4C69" w:rsidRDefault="0020481C" w:rsidP="0020481C">
      <w:pPr>
        <w:pStyle w:val="BodyPara"/>
      </w:pPr>
      <w:r w:rsidRPr="006D4C69">
        <w:t>a corporate Commonwealth entity (i.e. established as a body corporate); or</w:t>
      </w:r>
    </w:p>
    <w:p w14:paraId="0B16D434" w14:textId="77777777" w:rsidR="0020481C" w:rsidRPr="006D4C69" w:rsidRDefault="0020481C" w:rsidP="0020481C">
      <w:pPr>
        <w:pStyle w:val="BodyPara"/>
      </w:pPr>
      <w:r w:rsidRPr="006D4C69">
        <w:t>a listed entity (i.e. not established as a body corporate but prescribed to be a listed entity).</w:t>
      </w:r>
    </w:p>
    <w:p w14:paraId="05D79660" w14:textId="0EA397B6" w:rsidR="00B74A59" w:rsidRPr="006D4C69" w:rsidRDefault="00B74A59" w:rsidP="00B74A59">
      <w:pPr>
        <w:pStyle w:val="BodyNum"/>
      </w:pPr>
      <w:bookmarkStart w:id="39" w:name="_Ref130714507"/>
      <w:bookmarkStart w:id="40" w:name="_Ref392142019"/>
      <w:r w:rsidRPr="006D4C69">
        <w:t>A non</w:t>
      </w:r>
      <w:r w:rsidR="00554567">
        <w:noBreakHyphen/>
      </w:r>
      <w:r w:rsidRPr="006D4C69">
        <w:t>corporate</w:t>
      </w:r>
      <w:r w:rsidR="009925E2" w:rsidRPr="006D4C69">
        <w:t xml:space="preserve"> body </w:t>
      </w:r>
      <w:r w:rsidRPr="006D4C69">
        <w:t xml:space="preserve">that </w:t>
      </w:r>
      <w:r w:rsidR="00DD632D" w:rsidRPr="006D4C69">
        <w:t>is not to</w:t>
      </w:r>
      <w:r w:rsidR="00EB231F" w:rsidRPr="006D4C69">
        <w:t xml:space="preserve"> be </w:t>
      </w:r>
      <w:r w:rsidR="009925E2" w:rsidRPr="006D4C69">
        <w:t xml:space="preserve">a Commonwealth entity itself but </w:t>
      </w:r>
      <w:r w:rsidR="00DD632D" w:rsidRPr="006D4C69">
        <w:t>i</w:t>
      </w:r>
      <w:r w:rsidR="00BB2BC1" w:rsidRPr="006D4C69">
        <w:t>s</w:t>
      </w:r>
      <w:r w:rsidR="009925E2" w:rsidRPr="006D4C69">
        <w:t xml:space="preserve"> </w:t>
      </w:r>
      <w:r w:rsidR="00BB2BC1" w:rsidRPr="006D4C69">
        <w:t xml:space="preserve">to </w:t>
      </w:r>
      <w:r w:rsidR="009925E2" w:rsidRPr="006D4C69">
        <w:t>be part of a non</w:t>
      </w:r>
      <w:r w:rsidR="00554567">
        <w:noBreakHyphen/>
      </w:r>
      <w:r w:rsidR="009925E2" w:rsidRPr="006D4C69">
        <w:t xml:space="preserve">corporate Commonwealth entity will either need to be prescribed as being part of a listed entity or as part of a Department of State (see paragraphs </w:t>
      </w:r>
      <w:r w:rsidR="00D179DB" w:rsidRPr="006D4C69">
        <w:fldChar w:fldCharType="begin"/>
      </w:r>
      <w:r w:rsidR="00D179DB" w:rsidRPr="006D4C69">
        <w:instrText xml:space="preserve"> REF _Ref440304591 \r \h </w:instrText>
      </w:r>
      <w:r w:rsidR="00D179DB" w:rsidRPr="006D4C69">
        <w:fldChar w:fldCharType="separate"/>
      </w:r>
      <w:r w:rsidR="00882349">
        <w:t>60</w:t>
      </w:r>
      <w:r w:rsidR="00D179DB" w:rsidRPr="006D4C69">
        <w:fldChar w:fldCharType="end"/>
      </w:r>
      <w:r w:rsidR="00D179DB" w:rsidRPr="006D4C69">
        <w:t xml:space="preserve"> to </w:t>
      </w:r>
      <w:r w:rsidR="00D179DB" w:rsidRPr="006D4C69">
        <w:fldChar w:fldCharType="begin"/>
      </w:r>
      <w:r w:rsidR="00D179DB" w:rsidRPr="006D4C69">
        <w:instrText xml:space="preserve"> REF _Ref440304607 \r \h </w:instrText>
      </w:r>
      <w:r w:rsidR="00D179DB" w:rsidRPr="006D4C69">
        <w:fldChar w:fldCharType="separate"/>
      </w:r>
      <w:r w:rsidR="00882349">
        <w:t>62</w:t>
      </w:r>
      <w:r w:rsidR="00D179DB" w:rsidRPr="006D4C69">
        <w:fldChar w:fldCharType="end"/>
      </w:r>
      <w:r w:rsidR="009925E2" w:rsidRPr="006D4C69">
        <w:t>).</w:t>
      </w:r>
    </w:p>
    <w:p w14:paraId="3AB09F4A" w14:textId="77777777" w:rsidR="00EB231F" w:rsidRPr="006D4C69" w:rsidRDefault="00EB231F" w:rsidP="006D4C69">
      <w:pPr>
        <w:pStyle w:val="Head4"/>
      </w:pPr>
      <w:bookmarkStart w:id="41" w:name="_Toc190158824"/>
      <w:r w:rsidRPr="006D4C69">
        <w:t xml:space="preserve">If the body </w:t>
      </w:r>
      <w:r w:rsidR="00C53CBE" w:rsidRPr="006D4C69">
        <w:t>should</w:t>
      </w:r>
      <w:r w:rsidRPr="006D4C69">
        <w:t xml:space="preserve"> </w:t>
      </w:r>
      <w:r w:rsidRPr="006D4C69">
        <w:rPr>
          <w:i/>
        </w:rPr>
        <w:t>not</w:t>
      </w:r>
      <w:r w:rsidRPr="006D4C69">
        <w:t xml:space="preserve"> be a Commonwealth entity, or part of one</w:t>
      </w:r>
      <w:bookmarkEnd w:id="41"/>
    </w:p>
    <w:p w14:paraId="24DBBF7D" w14:textId="77777777" w:rsidR="00EB231F" w:rsidRPr="006D4C69" w:rsidRDefault="00EB231F" w:rsidP="00EB231F">
      <w:pPr>
        <w:pStyle w:val="BodyNum"/>
      </w:pPr>
      <w:bookmarkStart w:id="42" w:name="_Ref466566511"/>
      <w:r w:rsidRPr="006D4C69">
        <w:t xml:space="preserve">If the policy is that the body should </w:t>
      </w:r>
      <w:r w:rsidRPr="006D4C69">
        <w:rPr>
          <w:i/>
        </w:rPr>
        <w:t>not</w:t>
      </w:r>
      <w:r w:rsidRPr="006D4C69">
        <w:t xml:space="preserve"> be a Commonwealth entity nor part of a Commonwealth entity, then Finance should be consulted early in the drafting process. As the finance law will not apply to the body, additional provisions may need to be drafted to deal with matters that would otherwise have been covered by the finance law (e.g. financial reporting, funding for the body under the Appropriation Acts).</w:t>
      </w:r>
      <w:bookmarkEnd w:id="42"/>
    </w:p>
    <w:p w14:paraId="1D4DDD94" w14:textId="539A5343" w:rsidR="00EB231F" w:rsidRPr="006D4C69" w:rsidRDefault="00EB231F" w:rsidP="00EB231F">
      <w:pPr>
        <w:pStyle w:val="BodyNum"/>
      </w:pPr>
      <w:r w:rsidRPr="006D4C69">
        <w:t xml:space="preserve">A corporate body that is not to be a Commonwealth entity must be specifically exempted from the finance law by an Act (see paragraph </w:t>
      </w:r>
      <w:r w:rsidRPr="006D4C69">
        <w:fldChar w:fldCharType="begin"/>
      </w:r>
      <w:r w:rsidRPr="006D4C69">
        <w:instrText xml:space="preserve"> REF _Ref128556596 \r \h </w:instrText>
      </w:r>
      <w:r w:rsidRPr="006D4C69">
        <w:fldChar w:fldCharType="separate"/>
      </w:r>
      <w:r w:rsidR="00882349">
        <w:t>297</w:t>
      </w:r>
      <w:r w:rsidRPr="006D4C69">
        <w:fldChar w:fldCharType="end"/>
      </w:r>
      <w:r w:rsidRPr="006D4C69">
        <w:t>).</w:t>
      </w:r>
    </w:p>
    <w:p w14:paraId="4F3A2EF6" w14:textId="124DDDB6" w:rsidR="00963E73" w:rsidRPr="006D4C69" w:rsidRDefault="00963E73" w:rsidP="00963E73">
      <w:pPr>
        <w:pStyle w:val="BodyNum"/>
      </w:pPr>
      <w:bookmarkStart w:id="43" w:name="_Ref466566524"/>
      <w:r w:rsidRPr="006D4C69">
        <w:t>A non</w:t>
      </w:r>
      <w:r w:rsidR="00554567">
        <w:noBreakHyphen/>
      </w:r>
      <w:r w:rsidRPr="006D4C69">
        <w:t xml:space="preserve">corporate body that is not </w:t>
      </w:r>
      <w:r w:rsidR="00EB231F" w:rsidRPr="006D4C69">
        <w:t xml:space="preserve">to be </w:t>
      </w:r>
      <w:r w:rsidRPr="006D4C69">
        <w:t xml:space="preserve">a Commonwealth entity itself and is not to be part of a Commonwealth entity </w:t>
      </w:r>
      <w:r w:rsidR="00B44EF9" w:rsidRPr="006D4C69">
        <w:t xml:space="preserve">should also be specifically exempted from the finance law by an Act. This </w:t>
      </w:r>
      <w:r w:rsidR="00EB231F" w:rsidRPr="006D4C69">
        <w:t>may</w:t>
      </w:r>
      <w:r w:rsidRPr="006D4C69">
        <w:t xml:space="preserve"> only be acceptable to Finance if the members of the body are not to be officials of any Commonwealth entity. The usual case in which this would occur is a committee that consists of, or includes, non</w:t>
      </w:r>
      <w:r w:rsidR="00554567">
        <w:noBreakHyphen/>
      </w:r>
      <w:r w:rsidRPr="006D4C69">
        <w:t>public servants.</w:t>
      </w:r>
      <w:bookmarkEnd w:id="43"/>
    </w:p>
    <w:p w14:paraId="0628760D" w14:textId="2671ACD0" w:rsidR="0020481C" w:rsidRPr="006D4C69" w:rsidRDefault="00CF5B1A" w:rsidP="006D4C69">
      <w:pPr>
        <w:pStyle w:val="Head3"/>
      </w:pPr>
      <w:bookmarkStart w:id="44" w:name="_Toc190158825"/>
      <w:bookmarkEnd w:id="39"/>
      <w:bookmarkEnd w:id="40"/>
      <w:r w:rsidRPr="006D4C69">
        <w:t>Should the body be a c</w:t>
      </w:r>
      <w:r w:rsidR="0020481C" w:rsidRPr="006D4C69">
        <w:t>orporate Commonwealth entity or non</w:t>
      </w:r>
      <w:r w:rsidR="00554567">
        <w:noBreakHyphen/>
      </w:r>
      <w:r w:rsidR="0020481C" w:rsidRPr="006D4C69">
        <w:t>corporate Commonwealth entity?</w:t>
      </w:r>
      <w:bookmarkEnd w:id="44"/>
    </w:p>
    <w:p w14:paraId="59458CAA" w14:textId="685FED3B" w:rsidR="00907D59" w:rsidRPr="006D4C69" w:rsidRDefault="0020481C" w:rsidP="00907D59">
      <w:pPr>
        <w:pStyle w:val="BodyNum"/>
      </w:pPr>
      <w:bookmarkStart w:id="45" w:name="_Ref129078143"/>
      <w:bookmarkStart w:id="46" w:name="_Ref127950472"/>
      <w:r w:rsidRPr="006D4C69">
        <w:t>A non</w:t>
      </w:r>
      <w:r w:rsidR="00554567">
        <w:noBreakHyphen/>
      </w:r>
      <w:r w:rsidRPr="006D4C69">
        <w:t xml:space="preserve">corporate Commonwealth body holds money and property </w:t>
      </w:r>
      <w:r w:rsidR="006E7864" w:rsidRPr="006D4C69">
        <w:t>as</w:t>
      </w:r>
      <w:r w:rsidRPr="006D4C69">
        <w:t xml:space="preserve"> the Commonwealth because it is part of the Commonwealth. A corporate Commonwealth body holds money and property on its own account because it is legally separate from the Commonwealth.</w:t>
      </w:r>
      <w:bookmarkStart w:id="47" w:name="_Ref180810988"/>
      <w:bookmarkEnd w:id="45"/>
    </w:p>
    <w:p w14:paraId="5C323B95" w14:textId="43A5444C" w:rsidR="0020481C" w:rsidRPr="006D4C69" w:rsidRDefault="0020481C" w:rsidP="00907D59">
      <w:pPr>
        <w:pStyle w:val="BodyNum"/>
      </w:pPr>
      <w:r w:rsidRPr="006D4C69">
        <w:t>Finance prefers having money and property handled by a non</w:t>
      </w:r>
      <w:r w:rsidR="00554567">
        <w:noBreakHyphen/>
      </w:r>
      <w:r w:rsidRPr="006D4C69">
        <w:t>corporate Commonwealth body wherever possible.</w:t>
      </w:r>
      <w:bookmarkEnd w:id="47"/>
      <w:r w:rsidR="00907D59" w:rsidRPr="006D4C69">
        <w:t xml:space="preserve"> However, t</w:t>
      </w:r>
      <w:r w:rsidRPr="006D4C69">
        <w:t xml:space="preserve">he following are some common reasons why the Commonwealth may choose to establish a </w:t>
      </w:r>
      <w:r w:rsidR="00161BAA" w:rsidRPr="006D4C69">
        <w:t>statutory</w:t>
      </w:r>
      <w:r w:rsidRPr="006D4C69">
        <w:t xml:space="preserve"> body as a body corporate with separate legal personality from the Commonwealth:</w:t>
      </w:r>
      <w:bookmarkEnd w:id="46"/>
    </w:p>
    <w:p w14:paraId="0E24BD91" w14:textId="3A4841B9" w:rsidR="0020481C" w:rsidRPr="006D4C69" w:rsidRDefault="0020481C" w:rsidP="0020481C">
      <w:pPr>
        <w:pStyle w:val="BodyParaBullet"/>
      </w:pPr>
      <w:r w:rsidRPr="006D4C69">
        <w:t>where there is a need for the body to sue and be sued in its corporate name (as opposed to a single office</w:t>
      </w:r>
      <w:r w:rsidR="00554567">
        <w:noBreakHyphen/>
      </w:r>
      <w:r w:rsidRPr="006D4C69">
        <w:t>holder requiring that capacity);</w:t>
      </w:r>
    </w:p>
    <w:p w14:paraId="32890F83" w14:textId="15F4A974" w:rsidR="0020481C" w:rsidRPr="006D4C69" w:rsidRDefault="0020481C" w:rsidP="0020481C">
      <w:pPr>
        <w:pStyle w:val="BodyParaBullet"/>
      </w:pPr>
      <w:r w:rsidRPr="006D4C69">
        <w:t>where a group of people need to exercise collective decision</w:t>
      </w:r>
      <w:r w:rsidR="00554567">
        <w:noBreakHyphen/>
      </w:r>
      <w:r w:rsidRPr="006D4C69">
        <w:t>making in the performance of their statutory functions (including a regulatory or enforcement role);</w:t>
      </w:r>
    </w:p>
    <w:p w14:paraId="4F24D208" w14:textId="77777777" w:rsidR="0020481C" w:rsidRPr="006D4C69" w:rsidRDefault="0020481C" w:rsidP="0020481C">
      <w:pPr>
        <w:pStyle w:val="BodyParaBullet"/>
        <w:rPr>
          <w:sz w:val="20"/>
        </w:rPr>
      </w:pPr>
      <w:r w:rsidRPr="006D4C69">
        <w:t>where the activities to be undertaken are as a result of, or relate to, an agreement between the Commonwealth and the States and Territories, or between the Commonwealth and another country.</w:t>
      </w:r>
    </w:p>
    <w:p w14:paraId="529A54A5" w14:textId="5BF8EF7D" w:rsidR="00CF5B1A" w:rsidRPr="006D4C69" w:rsidRDefault="00CF5B1A" w:rsidP="00CF5B1A">
      <w:pPr>
        <w:pStyle w:val="BodyNum"/>
      </w:pPr>
      <w:bookmarkStart w:id="48" w:name="_Ref130984491"/>
      <w:r w:rsidRPr="006D4C69">
        <w:t xml:space="preserve">If the body is established as a body corporate it will be a corporate Commonwealth entity unless the legislation establishing it provides otherwise (see also paragraph </w:t>
      </w:r>
      <w:r w:rsidRPr="006D4C69">
        <w:fldChar w:fldCharType="begin"/>
      </w:r>
      <w:r w:rsidRPr="006D4C69">
        <w:instrText xml:space="preserve"> REF _Ref128556596 \r \h </w:instrText>
      </w:r>
      <w:r w:rsidRPr="006D4C69">
        <w:fldChar w:fldCharType="separate"/>
      </w:r>
      <w:r w:rsidR="00882349">
        <w:t>297</w:t>
      </w:r>
      <w:r w:rsidRPr="006D4C69">
        <w:fldChar w:fldCharType="end"/>
      </w:r>
      <w:r w:rsidRPr="006D4C69">
        <w:t>).</w:t>
      </w:r>
    </w:p>
    <w:p w14:paraId="05AE32AF" w14:textId="16EE3BB6" w:rsidR="00CF5B1A" w:rsidRPr="006D4C69" w:rsidRDefault="00CF5B1A" w:rsidP="00CF5B1A">
      <w:pPr>
        <w:pStyle w:val="BodyNum"/>
      </w:pPr>
      <w:r w:rsidRPr="006D4C69">
        <w:t>If the body is not established as a body corporate but is to be a non</w:t>
      </w:r>
      <w:r w:rsidR="00554567">
        <w:noBreakHyphen/>
      </w:r>
      <w:r w:rsidRPr="006D4C69">
        <w:t>corporate Commonwealth entity</w:t>
      </w:r>
      <w:r w:rsidR="00531944" w:rsidRPr="006D4C69">
        <w:t xml:space="preserve"> (as opposed to being part of a non</w:t>
      </w:r>
      <w:r w:rsidR="00554567">
        <w:noBreakHyphen/>
      </w:r>
      <w:r w:rsidR="00531944" w:rsidRPr="006D4C69">
        <w:t>corporate Commonwealth entity)</w:t>
      </w:r>
      <w:r w:rsidRPr="006D4C69">
        <w:t>, it must be prescribed to be a listed entity (see paragraph</w:t>
      </w:r>
      <w:r w:rsidR="00223598" w:rsidRPr="006D4C69">
        <w:t xml:space="preserve">s </w:t>
      </w:r>
      <w:r w:rsidR="00223598" w:rsidRPr="006D4C69">
        <w:fldChar w:fldCharType="begin"/>
      </w:r>
      <w:r w:rsidR="00223598" w:rsidRPr="006D4C69">
        <w:instrText xml:space="preserve"> REF _Ref440304591 \r \h </w:instrText>
      </w:r>
      <w:r w:rsidR="00223598" w:rsidRPr="006D4C69">
        <w:fldChar w:fldCharType="separate"/>
      </w:r>
      <w:r w:rsidR="00882349">
        <w:t>60</w:t>
      </w:r>
      <w:r w:rsidR="00223598" w:rsidRPr="006D4C69">
        <w:fldChar w:fldCharType="end"/>
      </w:r>
      <w:r w:rsidR="00223598" w:rsidRPr="006D4C69">
        <w:t xml:space="preserve">, </w:t>
      </w:r>
      <w:r w:rsidR="00223598" w:rsidRPr="006D4C69">
        <w:fldChar w:fldCharType="begin"/>
      </w:r>
      <w:r w:rsidR="00223598" w:rsidRPr="006D4C69">
        <w:instrText xml:space="preserve"> REF _Ref440304903 \r \h </w:instrText>
      </w:r>
      <w:r w:rsidR="00223598" w:rsidRPr="006D4C69">
        <w:fldChar w:fldCharType="separate"/>
      </w:r>
      <w:r w:rsidR="00882349">
        <w:t>61</w:t>
      </w:r>
      <w:r w:rsidR="00223598" w:rsidRPr="006D4C69">
        <w:fldChar w:fldCharType="end"/>
      </w:r>
      <w:r w:rsidR="00223598" w:rsidRPr="006D4C69">
        <w:t xml:space="preserve"> and </w:t>
      </w:r>
      <w:r w:rsidR="00223598" w:rsidRPr="006D4C69">
        <w:fldChar w:fldCharType="begin"/>
      </w:r>
      <w:r w:rsidR="00223598" w:rsidRPr="006D4C69">
        <w:instrText xml:space="preserve"> REF _Ref440304950 \r \h </w:instrText>
      </w:r>
      <w:r w:rsidR="00223598" w:rsidRPr="006D4C69">
        <w:fldChar w:fldCharType="separate"/>
      </w:r>
      <w:r w:rsidR="00882349">
        <w:t>97</w:t>
      </w:r>
      <w:r w:rsidR="00223598" w:rsidRPr="006D4C69">
        <w:fldChar w:fldCharType="end"/>
      </w:r>
      <w:r w:rsidR="00223598" w:rsidRPr="006D4C69">
        <w:t xml:space="preserve"> to </w:t>
      </w:r>
      <w:r w:rsidR="00223598" w:rsidRPr="006D4C69">
        <w:fldChar w:fldCharType="begin"/>
      </w:r>
      <w:r w:rsidR="00223598" w:rsidRPr="006D4C69">
        <w:instrText xml:space="preserve"> REF _Ref440304995 \r \h </w:instrText>
      </w:r>
      <w:r w:rsidR="00223598" w:rsidRPr="006D4C69">
        <w:fldChar w:fldCharType="separate"/>
      </w:r>
      <w:r w:rsidR="00882349">
        <w:t>109</w:t>
      </w:r>
      <w:r w:rsidR="00223598" w:rsidRPr="006D4C69">
        <w:fldChar w:fldCharType="end"/>
      </w:r>
      <w:r w:rsidRPr="006D4C69">
        <w:t>).</w:t>
      </w:r>
    </w:p>
    <w:p w14:paraId="06DB16E7" w14:textId="51BD99BB" w:rsidR="00907D59" w:rsidRPr="006D4C69" w:rsidRDefault="00907D59" w:rsidP="00907D59">
      <w:pPr>
        <w:pStyle w:val="BodyNum"/>
      </w:pPr>
      <w:r w:rsidRPr="006D4C69">
        <w:t>As corporate Commonwealth entities are legally separate from the Commonwealth, different provisions will be needed depending on whether you are establishing (or otherwise dealing with) a corporate or non</w:t>
      </w:r>
      <w:r w:rsidR="00554567">
        <w:noBreakHyphen/>
      </w:r>
      <w:r w:rsidRPr="006D4C69">
        <w:t xml:space="preserve">corporate Commonwealth entity. For particular provisions that are needed for corporate bodies, see </w:t>
      </w:r>
      <w:r w:rsidR="00411FB1">
        <w:t>Part 4</w:t>
      </w:r>
      <w:r w:rsidRPr="006D4C69">
        <w:t>.</w:t>
      </w:r>
    </w:p>
    <w:p w14:paraId="1E0A5FA8" w14:textId="5ACFAC01" w:rsidR="008F439B" w:rsidRPr="006D4C69" w:rsidRDefault="00001807" w:rsidP="006D4C69">
      <w:pPr>
        <w:pStyle w:val="Head3"/>
      </w:pPr>
      <w:bookmarkStart w:id="49" w:name="_Toc190158826"/>
      <w:bookmarkEnd w:id="48"/>
      <w:r w:rsidRPr="006D4C69">
        <w:t>For a non</w:t>
      </w:r>
      <w:r w:rsidR="00554567">
        <w:noBreakHyphen/>
      </w:r>
      <w:r w:rsidRPr="006D4C69">
        <w:t>corporate body, should it be a listed entity, part of another body that is a listed entity, or part of a Department of State?</w:t>
      </w:r>
      <w:bookmarkEnd w:id="49"/>
    </w:p>
    <w:p w14:paraId="0F046B4E" w14:textId="2652AF49" w:rsidR="008F439B" w:rsidRPr="006D4C69" w:rsidRDefault="00907D59" w:rsidP="008F439B">
      <w:pPr>
        <w:pStyle w:val="BodyNum"/>
      </w:pPr>
      <w:bookmarkStart w:id="50" w:name="_Ref440304591"/>
      <w:r w:rsidRPr="006D4C69">
        <w:t xml:space="preserve">If the new </w:t>
      </w:r>
      <w:r w:rsidR="00161BAA" w:rsidRPr="006D4C69">
        <w:t>statutory</w:t>
      </w:r>
      <w:r w:rsidRPr="006D4C69">
        <w:t xml:space="preserve"> body is to be a listed entity, </w:t>
      </w:r>
      <w:r w:rsidR="008F439B" w:rsidRPr="006D4C69">
        <w:t xml:space="preserve">the body will need to be prescribed as a listed entity by the Bill establishing the </w:t>
      </w:r>
      <w:r w:rsidRPr="006D4C69">
        <w:t>body</w:t>
      </w:r>
      <w:r w:rsidR="008F439B" w:rsidRPr="006D4C69">
        <w:t xml:space="preserve"> or in </w:t>
      </w:r>
      <w:r w:rsidR="00411FB1">
        <w:t>Schedule 1</w:t>
      </w:r>
      <w:r w:rsidR="008F439B" w:rsidRPr="006D4C69">
        <w:t xml:space="preserve"> to the PGPA rules. Generally, the Bill establishing the body should provide for the listing of the entity (see also paragraphs </w:t>
      </w:r>
      <w:r w:rsidR="00223598" w:rsidRPr="006D4C69">
        <w:fldChar w:fldCharType="begin"/>
      </w:r>
      <w:r w:rsidR="00223598" w:rsidRPr="006D4C69">
        <w:instrText xml:space="preserve"> REF _Ref440304950 \r \h </w:instrText>
      </w:r>
      <w:r w:rsidR="00223598" w:rsidRPr="006D4C69">
        <w:fldChar w:fldCharType="separate"/>
      </w:r>
      <w:r w:rsidR="00882349">
        <w:t>97</w:t>
      </w:r>
      <w:r w:rsidR="00223598" w:rsidRPr="006D4C69">
        <w:fldChar w:fldCharType="end"/>
      </w:r>
      <w:r w:rsidR="00223598" w:rsidRPr="006D4C69">
        <w:t xml:space="preserve"> to </w:t>
      </w:r>
      <w:r w:rsidR="00223598" w:rsidRPr="006D4C69">
        <w:fldChar w:fldCharType="begin"/>
      </w:r>
      <w:r w:rsidR="00223598" w:rsidRPr="006D4C69">
        <w:instrText xml:space="preserve"> REF _Ref440304995 \r \h </w:instrText>
      </w:r>
      <w:r w:rsidR="00223598" w:rsidRPr="006D4C69">
        <w:fldChar w:fldCharType="separate"/>
      </w:r>
      <w:r w:rsidR="00882349">
        <w:t>109</w:t>
      </w:r>
      <w:r w:rsidR="00223598" w:rsidRPr="006D4C69">
        <w:fldChar w:fldCharType="end"/>
      </w:r>
      <w:r w:rsidR="008F439B" w:rsidRPr="006D4C69">
        <w:t>).</w:t>
      </w:r>
      <w:bookmarkEnd w:id="50"/>
    </w:p>
    <w:p w14:paraId="37953673" w14:textId="77777777" w:rsidR="00907D59" w:rsidRPr="006D4C69" w:rsidRDefault="00907D59" w:rsidP="008F439B">
      <w:pPr>
        <w:pStyle w:val="BodyNum"/>
      </w:pPr>
      <w:bookmarkStart w:id="51" w:name="_Ref440304903"/>
      <w:r w:rsidRPr="006D4C69">
        <w:t xml:space="preserve">If the new </w:t>
      </w:r>
      <w:r w:rsidR="00161BAA" w:rsidRPr="006D4C69">
        <w:t>statutory</w:t>
      </w:r>
      <w:r w:rsidRPr="006D4C69">
        <w:t xml:space="preserve"> body is to </w:t>
      </w:r>
      <w:r w:rsidR="009B6303" w:rsidRPr="006D4C69">
        <w:t xml:space="preserve">be </w:t>
      </w:r>
      <w:r w:rsidRPr="006D4C69">
        <w:t xml:space="preserve">part of a listed entity, the body will need to be prescribed </w:t>
      </w:r>
      <w:r w:rsidR="009B6303" w:rsidRPr="006D4C69">
        <w:t xml:space="preserve">as </w:t>
      </w:r>
      <w:r w:rsidR="00096CE7" w:rsidRPr="006D4C69">
        <w:t xml:space="preserve">being part of </w:t>
      </w:r>
      <w:r w:rsidR="009B6303" w:rsidRPr="006D4C69">
        <w:t>the</w:t>
      </w:r>
      <w:r w:rsidRPr="006D4C69">
        <w:t xml:space="preserve"> listed entity by the Bill establishing the body or in </w:t>
      </w:r>
      <w:r w:rsidR="00411FB1">
        <w:t>Schedule 1</w:t>
      </w:r>
      <w:r w:rsidRPr="006D4C69">
        <w:t xml:space="preserve"> to the PGPA rules. Generally, the Bill establishing the body should provide for the listing of the entity</w:t>
      </w:r>
      <w:r w:rsidR="00DA68EE" w:rsidRPr="006D4C69">
        <w:t>.</w:t>
      </w:r>
      <w:bookmarkEnd w:id="51"/>
    </w:p>
    <w:p w14:paraId="7256AC92" w14:textId="77777777" w:rsidR="008F439B" w:rsidRPr="006D4C69" w:rsidRDefault="00DA68EE" w:rsidP="00C16D39">
      <w:pPr>
        <w:pStyle w:val="BodyNum"/>
      </w:pPr>
      <w:bookmarkStart w:id="52" w:name="_Ref440304607"/>
      <w:r w:rsidRPr="006D4C69">
        <w:t xml:space="preserve">If the new </w:t>
      </w:r>
      <w:r w:rsidR="00161BAA" w:rsidRPr="006D4C69">
        <w:t>statutory</w:t>
      </w:r>
      <w:r w:rsidRPr="006D4C69">
        <w:t xml:space="preserve"> body is to b</w:t>
      </w:r>
      <w:r w:rsidR="008F439B" w:rsidRPr="006D4C69">
        <w:t xml:space="preserve">e part of a Department of State, the Bill establishing the body or the PGPA rules should prescribe that the body is </w:t>
      </w:r>
      <w:r w:rsidR="00DA1820" w:rsidRPr="006D4C69">
        <w:t>part of</w:t>
      </w:r>
      <w:r w:rsidR="008F439B" w:rsidRPr="006D4C69">
        <w:t xml:space="preserve"> a particular Department (see the definition of </w:t>
      </w:r>
      <w:r w:rsidR="008F439B" w:rsidRPr="006D4C69">
        <w:rPr>
          <w:b/>
          <w:i/>
        </w:rPr>
        <w:t>Department of State</w:t>
      </w:r>
      <w:r w:rsidR="008F439B" w:rsidRPr="006D4C69">
        <w:t xml:space="preserve"> in </w:t>
      </w:r>
      <w:r w:rsidR="00411FB1">
        <w:t>section 8</w:t>
      </w:r>
      <w:r w:rsidR="008F439B" w:rsidRPr="006D4C69">
        <w:t xml:space="preserve"> of the PGPA Act).</w:t>
      </w:r>
      <w:bookmarkEnd w:id="52"/>
    </w:p>
    <w:p w14:paraId="0227523B" w14:textId="77777777" w:rsidR="00BF57EF" w:rsidRPr="006D4C69" w:rsidRDefault="00BF57EF" w:rsidP="006D4C69">
      <w:pPr>
        <w:pStyle w:val="Head3"/>
      </w:pPr>
      <w:bookmarkStart w:id="53" w:name="_Toc190158827"/>
      <w:r w:rsidRPr="006D4C69">
        <w:t>Should the P</w:t>
      </w:r>
      <w:r w:rsidR="00FF346D" w:rsidRPr="006D4C69">
        <w:t xml:space="preserve">ublic </w:t>
      </w:r>
      <w:r w:rsidRPr="006D4C69">
        <w:t>S</w:t>
      </w:r>
      <w:r w:rsidR="00FF346D" w:rsidRPr="006D4C69">
        <w:t xml:space="preserve">ervice Act </w:t>
      </w:r>
      <w:r w:rsidRPr="006D4C69">
        <w:t>apply to the body’s officers and employees?</w:t>
      </w:r>
      <w:bookmarkEnd w:id="53"/>
    </w:p>
    <w:p w14:paraId="398A5835" w14:textId="77777777" w:rsidR="00BF57EF" w:rsidRPr="006D4C69" w:rsidRDefault="00BF57EF" w:rsidP="00BF57EF">
      <w:pPr>
        <w:pStyle w:val="BodyNum"/>
      </w:pPr>
      <w:r w:rsidRPr="006D4C69">
        <w:t xml:space="preserve">You should consult with Finance and the Australian Public Service Commission in deciding whether the PS Act should apply to </w:t>
      </w:r>
      <w:r w:rsidR="00F949B7" w:rsidRPr="006D4C69">
        <w:t>any of</w:t>
      </w:r>
      <w:r w:rsidRPr="006D4C69">
        <w:t xml:space="preserve"> the body’s officers and employees.</w:t>
      </w:r>
    </w:p>
    <w:p w14:paraId="0B66BAA2" w14:textId="77777777" w:rsidR="00F949B7" w:rsidRPr="006D4C69" w:rsidRDefault="00F949B7" w:rsidP="00F949B7">
      <w:pPr>
        <w:pStyle w:val="BodyNum"/>
      </w:pPr>
      <w:r w:rsidRPr="006D4C69">
        <w:t>The Australian Public Service Commission’s general policy position is that where a body is incorporated, the body should generally be free to employ its own staff under the body’s enabling legislation. Where a body is unincorporated, the body should usually employ staff under the PS Act.</w:t>
      </w:r>
    </w:p>
    <w:p w14:paraId="7F128701" w14:textId="61FF2E8D" w:rsidR="00FF578A" w:rsidRPr="006D4C69" w:rsidRDefault="00FF578A" w:rsidP="00F949B7">
      <w:pPr>
        <w:pStyle w:val="BodyNum"/>
      </w:pPr>
      <w:r w:rsidRPr="006D4C69">
        <w:t>Note that it is possible for a corporate body not covered under the PS Act to be assisted by APS employees made available for that purpose. There are also non</w:t>
      </w:r>
      <w:r w:rsidR="00554567">
        <w:noBreakHyphen/>
      </w:r>
      <w:r w:rsidRPr="006D4C69">
        <w:t>corporate bodies with both PS Act and non</w:t>
      </w:r>
      <w:r w:rsidR="00554567">
        <w:noBreakHyphen/>
      </w:r>
      <w:r w:rsidRPr="006D4C69">
        <w:t>PS Act staffing powers (such as the Australian Bureau of Statistics).</w:t>
      </w:r>
      <w:r w:rsidR="006774E3">
        <w:t xml:space="preserve"> </w:t>
      </w:r>
      <w:bookmarkStart w:id="54" w:name="_Hlk180072146"/>
      <w:r w:rsidR="00E64416" w:rsidRPr="002B3E32">
        <w:rPr>
          <w:iCs/>
        </w:rPr>
        <w:t xml:space="preserve">Note that </w:t>
      </w:r>
      <w:r w:rsidR="00FB3C42" w:rsidRPr="002B3E32">
        <w:rPr>
          <w:iCs/>
        </w:rPr>
        <w:t xml:space="preserve">certain </w:t>
      </w:r>
      <w:r w:rsidR="00E64416" w:rsidRPr="002B3E32">
        <w:rPr>
          <w:iCs/>
        </w:rPr>
        <w:t>statutory office holders in corporate and non</w:t>
      </w:r>
      <w:r w:rsidR="00554567">
        <w:rPr>
          <w:iCs/>
        </w:rPr>
        <w:noBreakHyphen/>
      </w:r>
      <w:r w:rsidR="00E64416" w:rsidRPr="002B3E32">
        <w:rPr>
          <w:iCs/>
        </w:rPr>
        <w:t>corporate bodies who are assisted by, or deal with, APS employees in</w:t>
      </w:r>
      <w:r w:rsidR="00D7534B" w:rsidRPr="002B3E32">
        <w:rPr>
          <w:iCs/>
        </w:rPr>
        <w:t xml:space="preserve"> certain</w:t>
      </w:r>
      <w:r w:rsidR="00E64416" w:rsidRPr="002B3E32">
        <w:rPr>
          <w:iCs/>
        </w:rPr>
        <w:t xml:space="preserve"> capacities </w:t>
      </w:r>
      <w:r w:rsidR="00D7534B" w:rsidRPr="002B3E32">
        <w:rPr>
          <w:iCs/>
        </w:rPr>
        <w:t xml:space="preserve">are bound by the Code of Conduct </w:t>
      </w:r>
      <w:r w:rsidR="0029084D" w:rsidRPr="002B3E32">
        <w:rPr>
          <w:iCs/>
        </w:rPr>
        <w:t xml:space="preserve">set out in </w:t>
      </w:r>
      <w:r w:rsidR="00554567">
        <w:rPr>
          <w:iCs/>
        </w:rPr>
        <w:t>section 1</w:t>
      </w:r>
      <w:r w:rsidR="0029084D" w:rsidRPr="002B3E32">
        <w:rPr>
          <w:iCs/>
        </w:rPr>
        <w:t>3 of the</w:t>
      </w:r>
      <w:r w:rsidR="002B3E32">
        <w:rPr>
          <w:iCs/>
        </w:rPr>
        <w:t xml:space="preserve"> PS Act (</w:t>
      </w:r>
      <w:r w:rsidR="0029084D" w:rsidRPr="002B3E32">
        <w:rPr>
          <w:iCs/>
        </w:rPr>
        <w:t xml:space="preserve">see </w:t>
      </w:r>
      <w:r w:rsidR="00554567">
        <w:rPr>
          <w:iCs/>
        </w:rPr>
        <w:t>section 1</w:t>
      </w:r>
      <w:r w:rsidR="00AB4454" w:rsidRPr="002B3E32">
        <w:rPr>
          <w:iCs/>
        </w:rPr>
        <w:t>4 of th</w:t>
      </w:r>
      <w:r w:rsidR="002B3E32">
        <w:rPr>
          <w:iCs/>
        </w:rPr>
        <w:t>at Act</w:t>
      </w:r>
      <w:r w:rsidR="00AB4454" w:rsidRPr="002B3E32">
        <w:rPr>
          <w:iCs/>
        </w:rPr>
        <w:t xml:space="preserve"> and regulations made </w:t>
      </w:r>
      <w:r w:rsidR="002B3E32">
        <w:rPr>
          <w:iCs/>
        </w:rPr>
        <w:t>for the purposes of that section</w:t>
      </w:r>
      <w:r w:rsidR="00AB4454" w:rsidRPr="002B3E32">
        <w:rPr>
          <w:iCs/>
        </w:rPr>
        <w:t>).</w:t>
      </w:r>
      <w:bookmarkEnd w:id="54"/>
    </w:p>
    <w:p w14:paraId="04D22D60" w14:textId="4FD2BA09" w:rsidR="009A030B" w:rsidRDefault="009A030B" w:rsidP="009A030B">
      <w:pPr>
        <w:pStyle w:val="BodyNum"/>
      </w:pPr>
      <w:r w:rsidRPr="006D4C69">
        <w:t xml:space="preserve">If the PS Act is to apply to some or all of the body’s officers or employees, a provision needs to be included to provide that the officers or employees are engaged under the PS Act (see paragraph </w:t>
      </w:r>
      <w:r w:rsidR="00223598" w:rsidRPr="006D4C69">
        <w:fldChar w:fldCharType="begin"/>
      </w:r>
      <w:r w:rsidR="00223598" w:rsidRPr="006D4C69">
        <w:instrText xml:space="preserve"> REF _Ref440300037 \r \h </w:instrText>
      </w:r>
      <w:r w:rsidR="00223598" w:rsidRPr="006D4C69">
        <w:fldChar w:fldCharType="separate"/>
      </w:r>
      <w:r w:rsidR="00882349">
        <w:t>217</w:t>
      </w:r>
      <w:r w:rsidR="00223598" w:rsidRPr="006D4C69">
        <w:fldChar w:fldCharType="end"/>
      </w:r>
      <w:r w:rsidRPr="006D4C69">
        <w:t>).</w:t>
      </w:r>
    </w:p>
    <w:p w14:paraId="0E2360AB" w14:textId="77777777" w:rsidR="00FF578A" w:rsidRPr="006D4C69" w:rsidRDefault="00FF578A" w:rsidP="006D4C69">
      <w:pPr>
        <w:pStyle w:val="Head3"/>
      </w:pPr>
      <w:bookmarkStart w:id="55" w:name="_Toc190158828"/>
      <w:r w:rsidRPr="006D4C69">
        <w:t>Shoul</w:t>
      </w:r>
      <w:r w:rsidR="00FF346D" w:rsidRPr="006D4C69">
        <w:t>d a Statutory Agency be created</w:t>
      </w:r>
      <w:r w:rsidRPr="006D4C69">
        <w:t>?</w:t>
      </w:r>
      <w:bookmarkEnd w:id="55"/>
    </w:p>
    <w:p w14:paraId="7E403AB6" w14:textId="77777777" w:rsidR="00AE504A" w:rsidRPr="006D4C69" w:rsidRDefault="00195C86" w:rsidP="00AE504A">
      <w:pPr>
        <w:pStyle w:val="BodyNum"/>
      </w:pPr>
      <w:bookmarkStart w:id="56" w:name="_Ref441248406"/>
      <w:bookmarkStart w:id="57" w:name="_Ref440304303"/>
      <w:r w:rsidRPr="006D4C69">
        <w:t xml:space="preserve">If the new </w:t>
      </w:r>
      <w:r w:rsidR="00161BAA" w:rsidRPr="006D4C69">
        <w:t>statutory</w:t>
      </w:r>
      <w:r w:rsidRPr="006D4C69">
        <w:t xml:space="preserve"> body is to be a listed entity, it is likely that a Statutory Agency will also need to be created for the purposes of the PS Act. </w:t>
      </w:r>
      <w:r w:rsidR="00AE504A" w:rsidRPr="006D4C69">
        <w:t>Finance has taken the view that, as a general rule, a body run by a CEO (as opposed to a governing board) should be regulated as a Statutory Agency under the PS Act.</w:t>
      </w:r>
      <w:bookmarkEnd w:id="56"/>
    </w:p>
    <w:p w14:paraId="011959F9" w14:textId="327E05A4" w:rsidR="00BF57EF" w:rsidRPr="006D4C69" w:rsidRDefault="00195C86" w:rsidP="00BF57EF">
      <w:pPr>
        <w:pStyle w:val="BodyNum"/>
      </w:pPr>
      <w:bookmarkStart w:id="58" w:name="_Ref441248416"/>
      <w:r w:rsidRPr="006D4C69">
        <w:t xml:space="preserve">A provision will need to be included </w:t>
      </w:r>
      <w:r w:rsidR="004F3F34" w:rsidRPr="006D4C69">
        <w:t>that</w:t>
      </w:r>
      <w:r w:rsidRPr="006D4C69">
        <w:t xml:space="preserve"> identifies the Agency Head and the APS employees in the Agency</w:t>
      </w:r>
      <w:r w:rsidR="00AE504A" w:rsidRPr="006D4C69">
        <w:t xml:space="preserve"> (see paragraph </w:t>
      </w:r>
      <w:r w:rsidR="00AE504A" w:rsidRPr="006D4C69">
        <w:fldChar w:fldCharType="begin"/>
      </w:r>
      <w:r w:rsidR="00AE504A" w:rsidRPr="006D4C69">
        <w:instrText xml:space="preserve"> REF _Ref440304338 \r \h </w:instrText>
      </w:r>
      <w:r w:rsidR="00AE504A" w:rsidRPr="006D4C69">
        <w:fldChar w:fldCharType="separate"/>
      </w:r>
      <w:r w:rsidR="00882349">
        <w:t>220</w:t>
      </w:r>
      <w:r w:rsidR="00AE504A" w:rsidRPr="006D4C69">
        <w:fldChar w:fldCharType="end"/>
      </w:r>
      <w:r w:rsidR="00AE504A" w:rsidRPr="006D4C69">
        <w:t>)</w:t>
      </w:r>
      <w:r w:rsidRPr="006D4C69">
        <w:t>.</w:t>
      </w:r>
      <w:r w:rsidR="00A4606B" w:rsidRPr="006D4C69">
        <w:t xml:space="preserve"> Usually the accountable authority of the listed entity </w:t>
      </w:r>
      <w:r w:rsidR="004F3F34" w:rsidRPr="006D4C69">
        <w:t>should</w:t>
      </w:r>
      <w:r w:rsidR="00A4606B" w:rsidRPr="006D4C69">
        <w:t xml:space="preserve"> also be the Agency Head of the Statutory Agency. </w:t>
      </w:r>
      <w:r w:rsidR="005776EB" w:rsidRPr="006D4C69">
        <w:t>Note that there may be some officials of the listed entity who should not be part of the Statutory Agency</w:t>
      </w:r>
      <w:r w:rsidR="00A4606B" w:rsidRPr="006D4C69">
        <w:t xml:space="preserve">. In particular, </w:t>
      </w:r>
      <w:r w:rsidR="004F3F34" w:rsidRPr="006D4C69">
        <w:t xml:space="preserve">a </w:t>
      </w:r>
      <w:r w:rsidR="00A4606B" w:rsidRPr="006D4C69">
        <w:t>statutory office</w:t>
      </w:r>
      <w:r w:rsidR="00554567">
        <w:noBreakHyphen/>
      </w:r>
      <w:r w:rsidR="00A4606B" w:rsidRPr="006D4C69">
        <w:t>holder</w:t>
      </w:r>
      <w:r w:rsidR="004F3F34" w:rsidRPr="006D4C69">
        <w:t xml:space="preserve"> who is not the Agency Head (e.g. Second Parliamentary Counsel) </w:t>
      </w:r>
      <w:r w:rsidR="00A4606B" w:rsidRPr="006D4C69">
        <w:t>should not be specified as being part of the Statutory Agency as</w:t>
      </w:r>
      <w:r w:rsidR="005776EB" w:rsidRPr="006D4C69">
        <w:t xml:space="preserve"> </w:t>
      </w:r>
      <w:r w:rsidR="00B02C78">
        <w:t>the statutory office</w:t>
      </w:r>
      <w:r w:rsidR="00554567">
        <w:noBreakHyphen/>
      </w:r>
      <w:r w:rsidR="00B02C78">
        <w:t>holder</w:t>
      </w:r>
      <w:r w:rsidR="005776EB" w:rsidRPr="006D4C69">
        <w:t xml:space="preserve"> is</w:t>
      </w:r>
      <w:r w:rsidR="00A4606B" w:rsidRPr="006D4C69">
        <w:t xml:space="preserve"> not part of the Australian Public Service (see </w:t>
      </w:r>
      <w:r w:rsidR="00411FB1">
        <w:t>section 9</w:t>
      </w:r>
      <w:r w:rsidR="00A4606B" w:rsidRPr="006D4C69">
        <w:t xml:space="preserve"> of the PS Act).</w:t>
      </w:r>
      <w:bookmarkEnd w:id="57"/>
      <w:bookmarkEnd w:id="58"/>
    </w:p>
    <w:p w14:paraId="449D50B1" w14:textId="77777777" w:rsidR="00195C86" w:rsidRPr="006D4C69" w:rsidRDefault="00195C86" w:rsidP="00BF57EF">
      <w:pPr>
        <w:pStyle w:val="BodyNum"/>
      </w:pPr>
      <w:bookmarkStart w:id="59" w:name="_Ref440304320"/>
      <w:r w:rsidRPr="006D4C69">
        <w:t xml:space="preserve">If the new </w:t>
      </w:r>
      <w:r w:rsidR="00161BAA" w:rsidRPr="006D4C69">
        <w:t>statutory</w:t>
      </w:r>
      <w:r w:rsidRPr="006D4C69">
        <w:t xml:space="preserve"> body is to be part of </w:t>
      </w:r>
      <w:r w:rsidR="00223598" w:rsidRPr="006D4C69">
        <w:t xml:space="preserve">a </w:t>
      </w:r>
      <w:r w:rsidRPr="006D4C69">
        <w:t xml:space="preserve">Department of State, </w:t>
      </w:r>
      <w:r w:rsidR="00223598" w:rsidRPr="006D4C69">
        <w:t xml:space="preserve">generally </w:t>
      </w:r>
      <w:r w:rsidRPr="006D4C69">
        <w:t>a Statutory Agency</w:t>
      </w:r>
      <w:r w:rsidR="00152E27" w:rsidRPr="006D4C69">
        <w:t xml:space="preserve"> will not need to be created.</w:t>
      </w:r>
      <w:bookmarkEnd w:id="59"/>
    </w:p>
    <w:p w14:paraId="622D68B9" w14:textId="071B54B0" w:rsidR="003603C3" w:rsidRPr="006D4C69" w:rsidRDefault="00411FB1" w:rsidP="00411FB1">
      <w:pPr>
        <w:pStyle w:val="Head2"/>
        <w:pageBreakBefore/>
      </w:pPr>
      <w:bookmarkStart w:id="60" w:name="_Toc190158829"/>
      <w:r>
        <w:t>Part 3</w:t>
      </w:r>
      <w:r w:rsidR="003603C3" w:rsidRPr="006D4C69">
        <w:t>—Drafting issues and precedents</w:t>
      </w:r>
      <w:r w:rsidR="00F966E6" w:rsidRPr="006D4C69">
        <w:t>: corporate and non</w:t>
      </w:r>
      <w:r w:rsidR="00554567">
        <w:noBreakHyphen/>
      </w:r>
      <w:r w:rsidR="00F966E6" w:rsidRPr="006D4C69">
        <w:t>corporate bodies</w:t>
      </w:r>
      <w:bookmarkEnd w:id="60"/>
    </w:p>
    <w:p w14:paraId="03175F05" w14:textId="77777777" w:rsidR="003603C3" w:rsidRPr="006D4C69" w:rsidRDefault="003603C3" w:rsidP="006D4C69">
      <w:pPr>
        <w:pStyle w:val="Head3"/>
      </w:pPr>
      <w:bookmarkStart w:id="61" w:name="_Toc190158830"/>
      <w:r w:rsidRPr="006D4C69">
        <w:t xml:space="preserve">Establishment </w:t>
      </w:r>
      <w:r w:rsidR="009C7329" w:rsidRPr="006D4C69">
        <w:t xml:space="preserve">and name </w:t>
      </w:r>
      <w:r w:rsidRPr="006D4C69">
        <w:t xml:space="preserve">of </w:t>
      </w:r>
      <w:r w:rsidR="00161BAA" w:rsidRPr="006D4C69">
        <w:t>statutory</w:t>
      </w:r>
      <w:r w:rsidR="00EF00C4" w:rsidRPr="006D4C69">
        <w:t xml:space="preserve"> bod</w:t>
      </w:r>
      <w:r w:rsidRPr="006D4C69">
        <w:t>ies</w:t>
      </w:r>
      <w:bookmarkEnd w:id="61"/>
    </w:p>
    <w:p w14:paraId="32A5062E" w14:textId="463520DE" w:rsidR="003603C3" w:rsidRPr="006D4C69" w:rsidRDefault="003603C3" w:rsidP="003603C3">
      <w:pPr>
        <w:pStyle w:val="BodyNum"/>
      </w:pPr>
      <w:r w:rsidRPr="006D4C69">
        <w:t xml:space="preserve">The standard provision establishing a </w:t>
      </w:r>
      <w:r w:rsidR="00161BAA" w:rsidRPr="006D4C69">
        <w:t>statutory</w:t>
      </w:r>
      <w:r w:rsidR="00EF00C4" w:rsidRPr="006D4C69">
        <w:t xml:space="preserve"> bod</w:t>
      </w:r>
      <w:r w:rsidRPr="006D4C69">
        <w:t xml:space="preserve">y </w:t>
      </w:r>
      <w:r w:rsidR="00D25078" w:rsidRPr="006D4C69">
        <w:t>(whether corporate or non</w:t>
      </w:r>
      <w:r w:rsidR="00554567">
        <w:noBreakHyphen/>
      </w:r>
      <w:r w:rsidR="00D25078" w:rsidRPr="006D4C69">
        <w:t xml:space="preserve">corporate) </w:t>
      </w:r>
      <w:r w:rsidRPr="006D4C69">
        <w:t>is as follows:</w:t>
      </w:r>
    </w:p>
    <w:p w14:paraId="7FEAD180" w14:textId="77777777" w:rsidR="003603C3" w:rsidRPr="006D4C69" w:rsidRDefault="003603C3" w:rsidP="003603C3">
      <w:pPr>
        <w:pStyle w:val="subsection"/>
      </w:pPr>
      <w:r w:rsidRPr="006D4C69">
        <w:tab/>
        <w:t>(1)</w:t>
      </w:r>
      <w:r w:rsidRPr="006D4C69">
        <w:tab/>
        <w:t>The/A [</w:t>
      </w:r>
      <w:r w:rsidRPr="006D4C69">
        <w:rPr>
          <w:i/>
        </w:rPr>
        <w:t>name of body</w:t>
      </w:r>
      <w:r w:rsidRPr="006D4C69">
        <w:t>] is established by this section.</w:t>
      </w:r>
    </w:p>
    <w:p w14:paraId="6E741495" w14:textId="77777777" w:rsidR="003603C3" w:rsidRPr="006D4C69" w:rsidRDefault="003603C3" w:rsidP="003603C3">
      <w:pPr>
        <w:pStyle w:val="BodyNum"/>
      </w:pPr>
      <w:r w:rsidRPr="006D4C69">
        <w:t>Different names are appropriate for different kinds of bodies:</w:t>
      </w:r>
    </w:p>
    <w:p w14:paraId="76468658" w14:textId="77777777" w:rsidR="003603C3" w:rsidRPr="006D4C69" w:rsidRDefault="003603C3" w:rsidP="003603C3">
      <w:pPr>
        <w:pStyle w:val="BodyParaBullet"/>
      </w:pPr>
      <w:r w:rsidRPr="006D4C69">
        <w:rPr>
          <w:i/>
        </w:rPr>
        <w:t>Authority, Commission, Council, Office</w:t>
      </w:r>
      <w:r w:rsidRPr="006D4C69">
        <w:t xml:space="preserve"> is appropriate for advisory bodies, bodies engaged in administrative work or policy making, and representative bodies;</w:t>
      </w:r>
    </w:p>
    <w:p w14:paraId="0A9CE5AB" w14:textId="77777777" w:rsidR="003603C3" w:rsidRPr="006D4C69" w:rsidRDefault="003603C3" w:rsidP="003603C3">
      <w:pPr>
        <w:pStyle w:val="BodyParaBullet"/>
      </w:pPr>
      <w:r w:rsidRPr="006D4C69">
        <w:rPr>
          <w:i/>
        </w:rPr>
        <w:t>Corporation</w:t>
      </w:r>
      <w:r w:rsidRPr="006D4C69">
        <w:t xml:space="preserve"> is appropriate for commercial bodies, including marketing bodies, often engaged in activities comparable to those of companies;</w:t>
      </w:r>
    </w:p>
    <w:p w14:paraId="402382CD" w14:textId="77777777" w:rsidR="003603C3" w:rsidRPr="006D4C69" w:rsidRDefault="003603C3" w:rsidP="003603C3">
      <w:pPr>
        <w:pStyle w:val="BodyParaBullet"/>
      </w:pPr>
      <w:r w:rsidRPr="006D4C69">
        <w:rPr>
          <w:i/>
        </w:rPr>
        <w:t>University, College, Institute</w:t>
      </w:r>
      <w:r w:rsidRPr="006D4C69">
        <w:t xml:space="preserve"> may be used for academic or research institutions.</w:t>
      </w:r>
    </w:p>
    <w:p w14:paraId="2D5DB65C" w14:textId="77777777" w:rsidR="00D25078" w:rsidRPr="006D4C69" w:rsidRDefault="00D25078" w:rsidP="00D25078">
      <w:pPr>
        <w:pStyle w:val="BodyNum"/>
      </w:pPr>
      <w:r w:rsidRPr="006D4C69">
        <w:t>The body should not be given the same name as another Commonwealth body. It is important to check a proposed name to help avoid a clash with existing entities or trademarks.</w:t>
      </w:r>
    </w:p>
    <w:p w14:paraId="7F29B0A0" w14:textId="0B5943C5" w:rsidR="003603C3" w:rsidRPr="006D4C69" w:rsidRDefault="004B5406" w:rsidP="003603C3">
      <w:pPr>
        <w:pStyle w:val="BodyNum"/>
      </w:pPr>
      <w:r w:rsidRPr="006D4C69">
        <w:t xml:space="preserve">If you need to change a body’s name, see paragraphs </w:t>
      </w:r>
      <w:r w:rsidRPr="006D4C69">
        <w:fldChar w:fldCharType="begin"/>
      </w:r>
      <w:r w:rsidRPr="006D4C69">
        <w:instrText xml:space="preserve"> REF _Ref130978753 \r \h </w:instrText>
      </w:r>
      <w:r w:rsidRPr="006D4C69">
        <w:fldChar w:fldCharType="separate"/>
      </w:r>
      <w:r w:rsidR="00882349">
        <w:t>353</w:t>
      </w:r>
      <w:r w:rsidRPr="006D4C69">
        <w:fldChar w:fldCharType="end"/>
      </w:r>
      <w:r w:rsidRPr="006D4C69">
        <w:t xml:space="preserve"> and </w:t>
      </w:r>
      <w:r w:rsidRPr="006D4C69">
        <w:fldChar w:fldCharType="begin"/>
      </w:r>
      <w:r w:rsidRPr="006D4C69">
        <w:instrText xml:space="preserve"> REF _Ref130978763 \r \h </w:instrText>
      </w:r>
      <w:r w:rsidRPr="006D4C69">
        <w:fldChar w:fldCharType="separate"/>
      </w:r>
      <w:r w:rsidR="00882349">
        <w:t>354</w:t>
      </w:r>
      <w:r w:rsidRPr="006D4C69">
        <w:fldChar w:fldCharType="end"/>
      </w:r>
      <w:r w:rsidRPr="006D4C69">
        <w:t xml:space="preserve"> f</w:t>
      </w:r>
      <w:r w:rsidR="003603C3" w:rsidRPr="006D4C69">
        <w:t xml:space="preserve">or a discussion on the consequences of </w:t>
      </w:r>
      <w:r w:rsidRPr="006D4C69">
        <w:t>doing so</w:t>
      </w:r>
      <w:r w:rsidR="003603C3" w:rsidRPr="006D4C69">
        <w:t>. A precedent for changing the name of a body is as follows:</w:t>
      </w:r>
    </w:p>
    <w:p w14:paraId="7D69D5B8" w14:textId="77777777" w:rsidR="003603C3" w:rsidRPr="006D4C69" w:rsidRDefault="003603C3" w:rsidP="003603C3">
      <w:pPr>
        <w:pStyle w:val="subsection"/>
      </w:pPr>
      <w:r w:rsidRPr="006D4C69">
        <w:tab/>
      </w:r>
      <w:r w:rsidRPr="006D4C69">
        <w:tab/>
        <w:t>The body known immediately before the commencement of this section as [</w:t>
      </w:r>
      <w:r w:rsidRPr="006D4C69">
        <w:rPr>
          <w:i/>
        </w:rPr>
        <w:t>previous name of body</w:t>
      </w:r>
      <w:r w:rsidRPr="006D4C69">
        <w:t>] is continued in existence with the new name [</w:t>
      </w:r>
      <w:r w:rsidRPr="006D4C69">
        <w:rPr>
          <w:i/>
        </w:rPr>
        <w:t>new name of body</w:t>
      </w:r>
      <w:r w:rsidRPr="006D4C69">
        <w:t>].</w:t>
      </w:r>
    </w:p>
    <w:p w14:paraId="6038EDC0" w14:textId="42169654" w:rsidR="003603C3" w:rsidRPr="006D4C69" w:rsidRDefault="003603C3" w:rsidP="003603C3">
      <w:pPr>
        <w:pStyle w:val="notetext"/>
      </w:pPr>
      <w:r w:rsidRPr="006D4C69">
        <w:t>Note:</w:t>
      </w:r>
      <w:r w:rsidRPr="006D4C69">
        <w:tab/>
        <w:t xml:space="preserve">See also </w:t>
      </w:r>
      <w:r w:rsidR="00554567">
        <w:t>section 2</w:t>
      </w:r>
      <w:r w:rsidRPr="006D4C69">
        <w:t xml:space="preserve">5B of the </w:t>
      </w:r>
      <w:r w:rsidRPr="006D4C69">
        <w:rPr>
          <w:i/>
        </w:rPr>
        <w:t>Acts Interpretation Act 1901</w:t>
      </w:r>
      <w:r w:rsidRPr="006D4C69">
        <w:t>.</w:t>
      </w:r>
    </w:p>
    <w:p w14:paraId="0305CCF9" w14:textId="77777777" w:rsidR="00C73089" w:rsidRPr="006D4C69" w:rsidRDefault="00C73089" w:rsidP="006D4C69">
      <w:pPr>
        <w:pStyle w:val="Head3"/>
      </w:pPr>
      <w:bookmarkStart w:id="62" w:name="_Toc190158831"/>
      <w:r w:rsidRPr="006D4C69">
        <w:t>Establishment and name of statutory offices</w:t>
      </w:r>
      <w:bookmarkEnd w:id="62"/>
    </w:p>
    <w:p w14:paraId="1095275B" w14:textId="77777777" w:rsidR="00C73089" w:rsidRPr="006D4C69" w:rsidRDefault="00C73089" w:rsidP="00C73089">
      <w:pPr>
        <w:pStyle w:val="BodyNum"/>
      </w:pPr>
      <w:r w:rsidRPr="006D4C69">
        <w:t>The standard provision establishing a statutory office (i.e. a position occupied by a single official) is as follows:</w:t>
      </w:r>
    </w:p>
    <w:p w14:paraId="451378B2" w14:textId="77777777" w:rsidR="00C73089" w:rsidRPr="006D4C69" w:rsidRDefault="00C73089" w:rsidP="00D14582">
      <w:pPr>
        <w:pStyle w:val="Specials"/>
      </w:pPr>
      <w:r w:rsidRPr="00411FB1">
        <w:t>xx</w:t>
      </w:r>
      <w:r w:rsidRPr="006D4C69">
        <w:t xml:space="preserve">  [Name of statutory office, e.g. Chief Executive Officer]</w:t>
      </w:r>
    </w:p>
    <w:p w14:paraId="170A1CB5" w14:textId="77777777" w:rsidR="00C73089" w:rsidRPr="006D4C69" w:rsidRDefault="00C73089" w:rsidP="00C73089">
      <w:pPr>
        <w:pStyle w:val="subsection"/>
      </w:pPr>
      <w:r w:rsidRPr="006D4C69">
        <w:tab/>
      </w:r>
      <w:r w:rsidRPr="006D4C69">
        <w:tab/>
        <w:t>There is to be a [</w:t>
      </w:r>
      <w:r w:rsidRPr="006D4C69">
        <w:rPr>
          <w:i/>
        </w:rPr>
        <w:t>statutory office e.g. Chief Executive Officer of the [statutory body]</w:t>
      </w:r>
      <w:r w:rsidRPr="006D4C69">
        <w:t>].</w:t>
      </w:r>
    </w:p>
    <w:p w14:paraId="79FC0FA3" w14:textId="77777777" w:rsidR="00C73089" w:rsidRPr="006D4C69" w:rsidRDefault="00C73089" w:rsidP="00C73089">
      <w:pPr>
        <w:pStyle w:val="BodyNum"/>
      </w:pPr>
      <w:r w:rsidRPr="006D4C69">
        <w:t>This provision is used when the office has functions of its own. It is not used if the office is simply a member of another statutory body (for example the Chair or a member of a board); in this case the provision dealing with the composition of the other statutory body will suffice to establish the statutory office.</w:t>
      </w:r>
    </w:p>
    <w:p w14:paraId="55F0CFC8" w14:textId="77777777" w:rsidR="00C73089" w:rsidRPr="006D4C69" w:rsidRDefault="00C73089" w:rsidP="00C73089">
      <w:pPr>
        <w:pStyle w:val="BodyNum"/>
      </w:pPr>
      <w:r w:rsidRPr="006D4C69">
        <w:t>The name of the statutory office must be unique. This can be done by:</w:t>
      </w:r>
    </w:p>
    <w:p w14:paraId="12601755" w14:textId="77777777" w:rsidR="00C73089" w:rsidRPr="006D4C69" w:rsidRDefault="00C73089" w:rsidP="00C73089">
      <w:pPr>
        <w:pStyle w:val="BodyPara"/>
      </w:pPr>
      <w:r w:rsidRPr="006D4C69">
        <w:t>referring to the statutory body in the name of the office, for example “Chief Executive Officer of the [</w:t>
      </w:r>
      <w:r w:rsidRPr="006D4C69">
        <w:rPr>
          <w:i/>
        </w:rPr>
        <w:t>statutory body</w:t>
      </w:r>
      <w:r w:rsidRPr="006D4C69">
        <w:t>]”; or</w:t>
      </w:r>
    </w:p>
    <w:p w14:paraId="0B6BCC08" w14:textId="77777777" w:rsidR="00C73089" w:rsidRPr="006D4C69" w:rsidRDefault="00C73089" w:rsidP="00C73089">
      <w:pPr>
        <w:pStyle w:val="BodyPara"/>
      </w:pPr>
      <w:r w:rsidRPr="006D4C69">
        <w:t>using an inherently unique name, for example “Australian Statistician” or “Second Commissioner of Taxation”.</w:t>
      </w:r>
    </w:p>
    <w:p w14:paraId="417F1291" w14:textId="77777777" w:rsidR="00C73089" w:rsidRPr="006D4C69" w:rsidRDefault="00C73089" w:rsidP="00C73089">
      <w:pPr>
        <w:pStyle w:val="BodyNum"/>
      </w:pPr>
      <w:r w:rsidRPr="006D4C69">
        <w:t xml:space="preserve">Do not use a generic name </w:t>
      </w:r>
      <w:r w:rsidR="00EB0F0E" w:rsidRPr="006D4C69">
        <w:t xml:space="preserve">(such as “Chief Executive Officer”) </w:t>
      </w:r>
      <w:r w:rsidRPr="006D4C69">
        <w:t>in the pro</w:t>
      </w:r>
      <w:r w:rsidR="00EB0F0E" w:rsidRPr="006D4C69">
        <w:t xml:space="preserve">vision establishing the office </w:t>
      </w:r>
      <w:r w:rsidRPr="006D4C69">
        <w:t xml:space="preserve">without </w:t>
      </w:r>
      <w:r w:rsidR="00EB0F0E" w:rsidRPr="006D4C69">
        <w:t xml:space="preserve">also including </w:t>
      </w:r>
      <w:r w:rsidRPr="006D4C69">
        <w:t>a reference to the statutory body.</w:t>
      </w:r>
    </w:p>
    <w:p w14:paraId="42F81F57" w14:textId="77777777" w:rsidR="00C73089" w:rsidRPr="006D4C69" w:rsidRDefault="00C73089" w:rsidP="00C73089">
      <w:pPr>
        <w:pStyle w:val="BodyNum"/>
      </w:pPr>
      <w:r w:rsidRPr="006D4C69">
        <w:t>Do not use a defined term in the establishment provision; spell out the name in full, for example “Chief Executive Officer of the Northern Australia Infrastructure Facility”, not “Chief Executive Officer of the Facility”.</w:t>
      </w:r>
    </w:p>
    <w:p w14:paraId="43D71E34" w14:textId="0CC72648" w:rsidR="00C73089" w:rsidRPr="006D4C69" w:rsidRDefault="00C73089" w:rsidP="00C73089">
      <w:pPr>
        <w:pStyle w:val="BodyNum"/>
      </w:pPr>
      <w:r w:rsidRPr="006D4C69">
        <w:t>It will usually be helpful to include a definition referring to the office</w:t>
      </w:r>
      <w:r w:rsidR="00554567">
        <w:noBreakHyphen/>
      </w:r>
      <w:r w:rsidRPr="006D4C69">
        <w:t>holder, for example:</w:t>
      </w:r>
    </w:p>
    <w:p w14:paraId="2EAE8350" w14:textId="77777777" w:rsidR="00C73089" w:rsidRPr="006D4C69" w:rsidRDefault="00C73089" w:rsidP="00C73089">
      <w:pPr>
        <w:pStyle w:val="Definition"/>
      </w:pPr>
      <w:r w:rsidRPr="006D4C69">
        <w:rPr>
          <w:b/>
          <w:i/>
        </w:rPr>
        <w:t>CEO</w:t>
      </w:r>
      <w:r w:rsidRPr="006D4C69">
        <w:t xml:space="preserve"> means the Chief Executive Officer of the [</w:t>
      </w:r>
      <w:r w:rsidRPr="006D4C69">
        <w:rPr>
          <w:i/>
        </w:rPr>
        <w:t>statutory body</w:t>
      </w:r>
      <w:r w:rsidRPr="006D4C69">
        <w:t>].</w:t>
      </w:r>
    </w:p>
    <w:p w14:paraId="77F06668" w14:textId="6E98DBF6" w:rsidR="00C73089" w:rsidRPr="006D4C69" w:rsidRDefault="00C73089" w:rsidP="00C73089">
      <w:pPr>
        <w:pStyle w:val="BodyNum"/>
      </w:pPr>
      <w:r w:rsidRPr="006D4C69">
        <w:t xml:space="preserve">Further provisions </w:t>
      </w:r>
      <w:r w:rsidR="000C25E1" w:rsidRPr="006D4C69">
        <w:t>may be needed about</w:t>
      </w:r>
      <w:r w:rsidRPr="006D4C69">
        <w:t xml:space="preserve"> the functions of the office</w:t>
      </w:r>
      <w:r w:rsidR="00554567">
        <w:noBreakHyphen/>
      </w:r>
      <w:r w:rsidRPr="006D4C69">
        <w:t>holder</w:t>
      </w:r>
      <w:r w:rsidR="000D1C27" w:rsidRPr="006D4C69">
        <w:t xml:space="preserve"> (see paragraphs </w:t>
      </w:r>
      <w:r w:rsidR="000D1C27" w:rsidRPr="006D4C69">
        <w:fldChar w:fldCharType="begin"/>
      </w:r>
      <w:r w:rsidR="000D1C27" w:rsidRPr="006D4C69">
        <w:instrText xml:space="preserve"> REF _Ref467500846 \r \h </w:instrText>
      </w:r>
      <w:r w:rsidR="000D1C27" w:rsidRPr="006D4C69">
        <w:fldChar w:fldCharType="separate"/>
      </w:r>
      <w:r w:rsidR="00882349">
        <w:t>87</w:t>
      </w:r>
      <w:r w:rsidR="000D1C27" w:rsidRPr="006D4C69">
        <w:fldChar w:fldCharType="end"/>
      </w:r>
      <w:r w:rsidR="000D1C27" w:rsidRPr="006D4C69">
        <w:t xml:space="preserve"> to </w:t>
      </w:r>
      <w:r w:rsidR="000D1C27" w:rsidRPr="006D4C69">
        <w:fldChar w:fldCharType="begin"/>
      </w:r>
      <w:r w:rsidR="000D1C27" w:rsidRPr="006D4C69">
        <w:instrText xml:space="preserve"> REF _Ref130714644 \r \h </w:instrText>
      </w:r>
      <w:r w:rsidR="000D1C27" w:rsidRPr="006D4C69">
        <w:fldChar w:fldCharType="separate"/>
      </w:r>
      <w:r w:rsidR="00882349">
        <w:t>92</w:t>
      </w:r>
      <w:r w:rsidR="000D1C27" w:rsidRPr="006D4C69">
        <w:fldChar w:fldCharType="end"/>
      </w:r>
      <w:r w:rsidR="000A3529" w:rsidRPr="006D4C69">
        <w:t>)</w:t>
      </w:r>
      <w:r w:rsidRPr="006D4C69">
        <w:t>.</w:t>
      </w:r>
    </w:p>
    <w:p w14:paraId="5C959585" w14:textId="77777777" w:rsidR="003603C3" w:rsidRPr="006D4C69" w:rsidRDefault="003603C3" w:rsidP="006D4C69">
      <w:pPr>
        <w:pStyle w:val="Head3"/>
      </w:pPr>
      <w:bookmarkStart w:id="63" w:name="_Toc190158832"/>
      <w:r w:rsidRPr="006D4C69">
        <w:t>Composition</w:t>
      </w:r>
      <w:r w:rsidR="00C33176" w:rsidRPr="006D4C69">
        <w:t xml:space="preserve"> of bodies</w:t>
      </w:r>
      <w:bookmarkEnd w:id="63"/>
    </w:p>
    <w:p w14:paraId="71960553" w14:textId="3657B4E0" w:rsidR="00867A42" w:rsidRPr="006D4C69" w:rsidRDefault="003603C3" w:rsidP="003603C3">
      <w:pPr>
        <w:pStyle w:val="BodyNum"/>
      </w:pPr>
      <w:r w:rsidRPr="006D4C69">
        <w:t xml:space="preserve">Legislation establishing a </w:t>
      </w:r>
      <w:r w:rsidR="00B40E46" w:rsidRPr="006D4C69">
        <w:t>non</w:t>
      </w:r>
      <w:r w:rsidR="00554567">
        <w:noBreakHyphen/>
      </w:r>
      <w:r w:rsidRPr="006D4C69">
        <w:t xml:space="preserve">corporate </w:t>
      </w:r>
      <w:r w:rsidR="00161BAA" w:rsidRPr="006D4C69">
        <w:t>statutory</w:t>
      </w:r>
      <w:r w:rsidR="00EF00C4" w:rsidRPr="006D4C69">
        <w:t xml:space="preserve"> bod</w:t>
      </w:r>
      <w:r w:rsidRPr="006D4C69">
        <w:t xml:space="preserve">y usually includes </w:t>
      </w:r>
      <w:r w:rsidR="00C058A4" w:rsidRPr="006D4C69">
        <w:t>a provision setting out the composition of the body</w:t>
      </w:r>
      <w:r w:rsidR="00F02DBD" w:rsidRPr="006D4C69">
        <w:t xml:space="preserve">. For example, </w:t>
      </w:r>
      <w:r w:rsidR="000B3747" w:rsidRPr="006D4C69">
        <w:t>OPC</w:t>
      </w:r>
      <w:r w:rsidR="00F02DBD" w:rsidRPr="006D4C69">
        <w:t xml:space="preserve"> (which is an unincorporated </w:t>
      </w:r>
      <w:r w:rsidR="00161BAA" w:rsidRPr="006D4C69">
        <w:t>statutory</w:t>
      </w:r>
      <w:r w:rsidR="00F02DBD" w:rsidRPr="006D4C69">
        <w:t xml:space="preserve"> body) consists of First Parliamentary Counsel, the Second Parliamentary Counsel and the staff (</w:t>
      </w:r>
      <w:r w:rsidR="00867A42" w:rsidRPr="006D4C69">
        <w:t xml:space="preserve">see </w:t>
      </w:r>
      <w:r w:rsidR="00411FB1">
        <w:t>sub</w:t>
      </w:r>
      <w:r w:rsidR="00554567">
        <w:t>section 2</w:t>
      </w:r>
      <w:r w:rsidR="00867A42" w:rsidRPr="006D4C69">
        <w:t xml:space="preserve">(3) of the </w:t>
      </w:r>
      <w:r w:rsidR="00867A42" w:rsidRPr="006D4C69">
        <w:rPr>
          <w:i/>
        </w:rPr>
        <w:t>Parliamentary Counsel Act 1970</w:t>
      </w:r>
      <w:r w:rsidR="00867A42" w:rsidRPr="006D4C69">
        <w:t>).</w:t>
      </w:r>
    </w:p>
    <w:p w14:paraId="23574494" w14:textId="73881F69" w:rsidR="003603C3" w:rsidRPr="006D4C69" w:rsidRDefault="003603C3" w:rsidP="00C33176">
      <w:pPr>
        <w:pStyle w:val="BodyNum"/>
      </w:pPr>
      <w:bookmarkStart w:id="64" w:name="_Ref441248573"/>
      <w:r w:rsidRPr="006D4C69">
        <w:t xml:space="preserve">Legislation establishing a corporate </w:t>
      </w:r>
      <w:r w:rsidR="00161BAA" w:rsidRPr="006D4C69">
        <w:t>statutory</w:t>
      </w:r>
      <w:r w:rsidR="00EF00C4" w:rsidRPr="006D4C69">
        <w:t xml:space="preserve"> bod</w:t>
      </w:r>
      <w:r w:rsidRPr="006D4C69">
        <w:t xml:space="preserve">y may establish it with or without </w:t>
      </w:r>
      <w:r w:rsidR="00D64463" w:rsidRPr="006D4C69">
        <w:t>members</w:t>
      </w:r>
      <w:r w:rsidR="00C00395" w:rsidRPr="006D4C69">
        <w:t xml:space="preserve"> </w:t>
      </w:r>
      <w:r w:rsidR="009B5D04" w:rsidRPr="006D4C69">
        <w:t>(</w:t>
      </w:r>
      <w:r w:rsidR="00C00395" w:rsidRPr="006D4C69">
        <w:t>or corporators</w:t>
      </w:r>
      <w:r w:rsidR="009B5D04" w:rsidRPr="006D4C69">
        <w:t>)</w:t>
      </w:r>
      <w:r w:rsidR="00C33176" w:rsidRPr="006D4C69">
        <w:t>. For example, the Torres Strait Regional Authority</w:t>
      </w:r>
      <w:r w:rsidRPr="006D4C69">
        <w:t xml:space="preserve"> </w:t>
      </w:r>
      <w:r w:rsidR="00F02DBD" w:rsidRPr="006D4C69">
        <w:t xml:space="preserve">(which is a corporate </w:t>
      </w:r>
      <w:r w:rsidR="00161BAA" w:rsidRPr="006D4C69">
        <w:t>statutory</w:t>
      </w:r>
      <w:r w:rsidR="00F02DBD" w:rsidRPr="006D4C69">
        <w:t xml:space="preserve"> </w:t>
      </w:r>
      <w:r w:rsidR="00C33176" w:rsidRPr="006D4C69">
        <w:t>body</w:t>
      </w:r>
      <w:r w:rsidR="00F02DBD" w:rsidRPr="006D4C69">
        <w:t>)</w:t>
      </w:r>
      <w:r w:rsidR="00C33176" w:rsidRPr="006D4C69">
        <w:t xml:space="preserve"> does not have any </w:t>
      </w:r>
      <w:r w:rsidR="00D64463" w:rsidRPr="006D4C69">
        <w:t>members</w:t>
      </w:r>
      <w:r w:rsidR="00C33176" w:rsidRPr="006D4C69">
        <w:t xml:space="preserve"> (see </w:t>
      </w:r>
      <w:r w:rsidR="00554567">
        <w:t>section 1</w:t>
      </w:r>
      <w:r w:rsidR="00C33176" w:rsidRPr="006D4C69">
        <w:t xml:space="preserve">42 of the </w:t>
      </w:r>
      <w:r w:rsidR="00C33176" w:rsidRPr="006D4C69">
        <w:rPr>
          <w:i/>
        </w:rPr>
        <w:t>Aboriginal and Torres Strait Islander Act 2005</w:t>
      </w:r>
      <w:r w:rsidR="00C33176" w:rsidRPr="006D4C69">
        <w:t>). However, the Australian Pesticides and Veterinary Medicines Authority</w:t>
      </w:r>
      <w:r w:rsidR="00F02DBD" w:rsidRPr="006D4C69">
        <w:t xml:space="preserve"> (which is also a corporate </w:t>
      </w:r>
      <w:r w:rsidR="00161BAA" w:rsidRPr="006D4C69">
        <w:t>statutory</w:t>
      </w:r>
      <w:r w:rsidR="00F02DBD" w:rsidRPr="006D4C69">
        <w:t xml:space="preserve"> body)</w:t>
      </w:r>
      <w:r w:rsidR="00C33176" w:rsidRPr="006D4C69">
        <w:t xml:space="preserve"> does have a </w:t>
      </w:r>
      <w:r w:rsidR="00D64463" w:rsidRPr="006D4C69">
        <w:t>member</w:t>
      </w:r>
      <w:r w:rsidR="00C33176" w:rsidRPr="006D4C69">
        <w:t xml:space="preserve"> (see </w:t>
      </w:r>
      <w:r w:rsidR="00411FB1">
        <w:t>sections 1</w:t>
      </w:r>
      <w:r w:rsidR="00C33176" w:rsidRPr="006D4C69">
        <w:t xml:space="preserve">2 and 13 of the </w:t>
      </w:r>
      <w:r w:rsidR="00C33176" w:rsidRPr="006D4C69">
        <w:rPr>
          <w:i/>
        </w:rPr>
        <w:t>Agricultural and Veterinary Chemicals (Administration) Act 1992</w:t>
      </w:r>
      <w:r w:rsidR="00F02DBD" w:rsidRPr="006D4C69">
        <w:t>).</w:t>
      </w:r>
      <w:r w:rsidR="009931A3" w:rsidRPr="006D4C69">
        <w:t xml:space="preserve"> Generally, corporate bodies should be established without </w:t>
      </w:r>
      <w:r w:rsidR="00D64463" w:rsidRPr="006D4C69">
        <w:t>members</w:t>
      </w:r>
      <w:r w:rsidR="00B40E46" w:rsidRPr="006D4C69">
        <w:t xml:space="preserve"> and so a composition provision is not needed</w:t>
      </w:r>
      <w:r w:rsidR="009931A3" w:rsidRPr="006D4C69">
        <w:t xml:space="preserve"> (see paragraph </w:t>
      </w:r>
      <w:r w:rsidR="009931A3" w:rsidRPr="006D4C69">
        <w:fldChar w:fldCharType="begin"/>
      </w:r>
      <w:r w:rsidR="009931A3" w:rsidRPr="006D4C69">
        <w:instrText xml:space="preserve"> REF _Ref440295268 \r \h </w:instrText>
      </w:r>
      <w:r w:rsidR="009931A3" w:rsidRPr="006D4C69">
        <w:fldChar w:fldCharType="separate"/>
      </w:r>
      <w:r w:rsidR="00882349">
        <w:t>304</w:t>
      </w:r>
      <w:r w:rsidR="009931A3" w:rsidRPr="006D4C69">
        <w:fldChar w:fldCharType="end"/>
      </w:r>
      <w:r w:rsidR="009931A3" w:rsidRPr="006D4C69">
        <w:t>).</w:t>
      </w:r>
      <w:bookmarkEnd w:id="64"/>
    </w:p>
    <w:p w14:paraId="65EEAC51" w14:textId="77777777" w:rsidR="003603C3" w:rsidRPr="006D4C69" w:rsidRDefault="003603C3" w:rsidP="003603C3">
      <w:pPr>
        <w:pStyle w:val="BodyNum"/>
      </w:pPr>
      <w:r w:rsidRPr="006D4C69">
        <w:t xml:space="preserve">If a provision is included setting out the composition of </w:t>
      </w:r>
      <w:r w:rsidR="00B40E46" w:rsidRPr="006D4C69">
        <w:t>a</w:t>
      </w:r>
      <w:r w:rsidRPr="006D4C69">
        <w:t xml:space="preserve"> body, that composition will often depend on the way that powers and functions are allocated under the legislation establishing the body, and on how the body will act. In drafting such a provision, you should consider:</w:t>
      </w:r>
    </w:p>
    <w:p w14:paraId="1055955E" w14:textId="77777777" w:rsidR="003603C3" w:rsidRPr="006D4C69" w:rsidRDefault="003603C3" w:rsidP="003603C3">
      <w:pPr>
        <w:pStyle w:val="BodyPara"/>
      </w:pPr>
      <w:r w:rsidRPr="006D4C69">
        <w:t xml:space="preserve">whether </w:t>
      </w:r>
      <w:r w:rsidR="009931A3" w:rsidRPr="006D4C69">
        <w:t xml:space="preserve">the </w:t>
      </w:r>
      <w:r w:rsidR="0008416C" w:rsidRPr="006D4C69">
        <w:t>CEO</w:t>
      </w:r>
      <w:r w:rsidRPr="006D4C69">
        <w:t xml:space="preserve"> should be included in the </w:t>
      </w:r>
      <w:r w:rsidR="00D64463" w:rsidRPr="006D4C69">
        <w:t xml:space="preserve">composition of the </w:t>
      </w:r>
      <w:r w:rsidRPr="006D4C69">
        <w:t>body;</w:t>
      </w:r>
      <w:r w:rsidR="000D1C27" w:rsidRPr="006D4C69">
        <w:t xml:space="preserve"> and</w:t>
      </w:r>
    </w:p>
    <w:p w14:paraId="3E4FE6E1" w14:textId="77777777" w:rsidR="003603C3" w:rsidRPr="006D4C69" w:rsidRDefault="003603C3" w:rsidP="003603C3">
      <w:pPr>
        <w:pStyle w:val="BodyPara"/>
      </w:pPr>
      <w:r w:rsidRPr="006D4C69">
        <w:t xml:space="preserve">whether a committee or statutory office that has been established to provide advice about the performance of functions should be included in the </w:t>
      </w:r>
      <w:r w:rsidR="00D64463" w:rsidRPr="006D4C69">
        <w:t>composition of</w:t>
      </w:r>
      <w:r w:rsidRPr="006D4C69">
        <w:t xml:space="preserve"> the body.</w:t>
      </w:r>
    </w:p>
    <w:p w14:paraId="1A591444" w14:textId="77777777" w:rsidR="003603C3" w:rsidRPr="006D4C69" w:rsidRDefault="003603C3" w:rsidP="003603C3">
      <w:pPr>
        <w:pStyle w:val="BodyNum"/>
      </w:pPr>
      <w:r w:rsidRPr="006D4C69">
        <w:t xml:space="preserve">You will need to consider how the body is to act in performing its functions and powers. It is likely to be necessary to include a delegation power in relation to functions and powers conferred on the body. If the body has a CEO, it may be desirable to include provisions that set out the relationship between the CEO and the body and also to include a delegation power for the CEO. If the body has members (that is, is composed of specified persons), you may need to consider whether particular functions need to be </w:t>
      </w:r>
      <w:r w:rsidR="00161BAA" w:rsidRPr="006D4C69">
        <w:t>legislative</w:t>
      </w:r>
      <w:r w:rsidRPr="006D4C69">
        <w:t>ly</w:t>
      </w:r>
      <w:r w:rsidR="00C00395" w:rsidRPr="006D4C69">
        <w:t xml:space="preserve"> conferred on specified members</w:t>
      </w:r>
      <w:r w:rsidRPr="006D4C69">
        <w:t xml:space="preserve"> and</w:t>
      </w:r>
      <w:r w:rsidR="00C00395" w:rsidRPr="006D4C69">
        <w:t>,</w:t>
      </w:r>
      <w:r w:rsidRPr="006D4C69">
        <w:t xml:space="preserve"> if so</w:t>
      </w:r>
      <w:r w:rsidR="00C00395" w:rsidRPr="006D4C69">
        <w:t>,</w:t>
      </w:r>
      <w:r w:rsidRPr="006D4C69">
        <w:t xml:space="preserve"> you may need to provide for delegation by those members. You should consider whether a power to make a legislative instrument should be delegable—often this is not appropriate.</w:t>
      </w:r>
    </w:p>
    <w:p w14:paraId="666B35F7" w14:textId="0AA6025C" w:rsidR="003603C3" w:rsidRPr="006D4C69" w:rsidRDefault="003603C3" w:rsidP="003603C3">
      <w:pPr>
        <w:pStyle w:val="BodyNum"/>
      </w:pPr>
      <w:r w:rsidRPr="006D4C69">
        <w:t xml:space="preserve">You should consider whether a delegate should be subject to the directions of the delegator (the </w:t>
      </w:r>
      <w:r w:rsidR="00DD511F" w:rsidRPr="006D4C69">
        <w:rPr>
          <w:i/>
        </w:rPr>
        <w:t xml:space="preserve">Legislation (Exemptions and Other Matters) </w:t>
      </w:r>
      <w:r w:rsidR="00411FB1">
        <w:rPr>
          <w:i/>
        </w:rPr>
        <w:t>Regulation 2</w:t>
      </w:r>
      <w:r w:rsidR="00DD511F" w:rsidRPr="006D4C69">
        <w:rPr>
          <w:i/>
        </w:rPr>
        <w:t xml:space="preserve">015 </w:t>
      </w:r>
      <w:r w:rsidRPr="006D4C69">
        <w:t>provide</w:t>
      </w:r>
      <w:r w:rsidR="00DD511F" w:rsidRPr="006D4C69">
        <w:t xml:space="preserve">s </w:t>
      </w:r>
      <w:r w:rsidRPr="006D4C69">
        <w:t>that such an instrument is not a legislative instrument</w:t>
      </w:r>
      <w:r w:rsidR="0037789E" w:rsidRPr="006D4C69">
        <w:t xml:space="preserve"> (see </w:t>
      </w:r>
      <w:r w:rsidR="00411FB1">
        <w:t>item 1</w:t>
      </w:r>
      <w:r w:rsidR="0037789E" w:rsidRPr="006D4C69">
        <w:t xml:space="preserve"> of the table in </w:t>
      </w:r>
      <w:r w:rsidR="00411FB1">
        <w:t>sub</w:t>
      </w:r>
      <w:r w:rsidR="00554567">
        <w:t>section 6</w:t>
      </w:r>
      <w:r w:rsidR="0037789E" w:rsidRPr="006D4C69">
        <w:t>(1)</w:t>
      </w:r>
      <w:r w:rsidRPr="006D4C69">
        <w:t>).</w:t>
      </w:r>
    </w:p>
    <w:p w14:paraId="3A022696" w14:textId="77777777" w:rsidR="00695F4F" w:rsidRPr="006D4C69" w:rsidRDefault="00695F4F" w:rsidP="006D4C69">
      <w:pPr>
        <w:pStyle w:val="Head3"/>
      </w:pPr>
      <w:bookmarkStart w:id="65" w:name="_Toc190158833"/>
      <w:bookmarkStart w:id="66" w:name="_Ref130714370"/>
      <w:bookmarkStart w:id="67" w:name="_Ref180809643"/>
      <w:r w:rsidRPr="006D4C69">
        <w:t>CEO or governing board</w:t>
      </w:r>
      <w:r w:rsidR="00FF346D" w:rsidRPr="006D4C69">
        <w:t>?</w:t>
      </w:r>
      <w:bookmarkEnd w:id="65"/>
    </w:p>
    <w:p w14:paraId="7F8F2ADF" w14:textId="77777777" w:rsidR="00695F4F" w:rsidRPr="006D4C69" w:rsidRDefault="00695F4F" w:rsidP="00695F4F">
      <w:pPr>
        <w:pStyle w:val="BodyNum"/>
      </w:pPr>
      <w:r w:rsidRPr="006D4C69">
        <w:t>In general:</w:t>
      </w:r>
      <w:bookmarkEnd w:id="66"/>
    </w:p>
    <w:p w14:paraId="326C99CF" w14:textId="7D8082F3" w:rsidR="00695F4F" w:rsidRPr="006D4C69" w:rsidRDefault="00695F4F" w:rsidP="00695F4F">
      <w:pPr>
        <w:pStyle w:val="BodyPara"/>
      </w:pPr>
      <w:r w:rsidRPr="006D4C69">
        <w:t>a non</w:t>
      </w:r>
      <w:r w:rsidR="00554567">
        <w:noBreakHyphen/>
      </w:r>
      <w:r w:rsidRPr="006D4C69">
        <w:t>corporate statutory body will have a CEO and not a governing board (but may in some cases have an advisory committee); and</w:t>
      </w:r>
    </w:p>
    <w:p w14:paraId="0B556A27" w14:textId="77777777" w:rsidR="00695F4F" w:rsidRPr="006D4C69" w:rsidRDefault="00695F4F" w:rsidP="00695F4F">
      <w:pPr>
        <w:pStyle w:val="BodyPara"/>
      </w:pPr>
      <w:r w:rsidRPr="006D4C69">
        <w:t xml:space="preserve">a corporate statutory </w:t>
      </w:r>
      <w:r w:rsidR="00605B13">
        <w:t xml:space="preserve">body </w:t>
      </w:r>
      <w:r w:rsidRPr="006D4C69">
        <w:t>will usually have a separate governing board (and a CEO who may or may not be part of the governing board).</w:t>
      </w:r>
    </w:p>
    <w:p w14:paraId="66D60660" w14:textId="77777777" w:rsidR="003603C3" w:rsidRPr="006D4C69" w:rsidRDefault="003603C3" w:rsidP="006D4C69">
      <w:pPr>
        <w:pStyle w:val="Head3"/>
      </w:pPr>
      <w:bookmarkStart w:id="68" w:name="_Toc190158834"/>
      <w:bookmarkEnd w:id="67"/>
      <w:r w:rsidRPr="006D4C69">
        <w:t>Allocation of functions</w:t>
      </w:r>
      <w:bookmarkEnd w:id="68"/>
    </w:p>
    <w:p w14:paraId="3BBF7129" w14:textId="77777777" w:rsidR="00701158" w:rsidRPr="006D4C69" w:rsidRDefault="00701158" w:rsidP="003603C3">
      <w:pPr>
        <w:pStyle w:val="BodyNum"/>
      </w:pPr>
      <w:bookmarkStart w:id="69" w:name="_Ref467500846"/>
      <w:bookmarkStart w:id="70" w:name="_Ref441248258"/>
      <w:r w:rsidRPr="006D4C69">
        <w:t xml:space="preserve">When establishing a new statutory body, a question arises about </w:t>
      </w:r>
      <w:r w:rsidR="0046791B" w:rsidRPr="006D4C69">
        <w:t>which person or body</w:t>
      </w:r>
      <w:r w:rsidRPr="006D4C69">
        <w:t xml:space="preserve"> the new functions should be conferred on.</w:t>
      </w:r>
      <w:bookmarkEnd w:id="69"/>
    </w:p>
    <w:p w14:paraId="3A64F508" w14:textId="77777777" w:rsidR="00537E68" w:rsidRPr="006D4C69" w:rsidRDefault="00701158" w:rsidP="003603C3">
      <w:pPr>
        <w:pStyle w:val="BodyNum"/>
      </w:pPr>
      <w:r w:rsidRPr="006D4C69">
        <w:t xml:space="preserve">For a new corporate Commonwealth entity, </w:t>
      </w:r>
      <w:r w:rsidR="001A7B9C" w:rsidRPr="006D4C69">
        <w:t xml:space="preserve">generally </w:t>
      </w:r>
      <w:r w:rsidRPr="006D4C69">
        <w:t xml:space="preserve">the functions should be conferred on the body, rather than on the </w:t>
      </w:r>
      <w:r w:rsidR="001A7B9C" w:rsidRPr="006D4C69">
        <w:t xml:space="preserve">governing body </w:t>
      </w:r>
      <w:r w:rsidRPr="006D4C69">
        <w:t>or any other person (e.g. the CEO).</w:t>
      </w:r>
    </w:p>
    <w:p w14:paraId="4E190427" w14:textId="30E76E30" w:rsidR="00074C3C" w:rsidRPr="006D4C69" w:rsidRDefault="00701158" w:rsidP="002D03F7">
      <w:pPr>
        <w:pStyle w:val="BodyNum"/>
      </w:pPr>
      <w:r w:rsidRPr="006D4C69">
        <w:t>For a new non</w:t>
      </w:r>
      <w:r w:rsidR="00554567">
        <w:noBreakHyphen/>
      </w:r>
      <w:r w:rsidRPr="006D4C69">
        <w:t xml:space="preserve">corporate Commonwealth entity, you will need to consider whether the functions should be conferred on the body itself </w:t>
      </w:r>
      <w:r w:rsidR="0046791B" w:rsidRPr="006D4C69">
        <w:t xml:space="preserve">(the more common case) </w:t>
      </w:r>
      <w:r w:rsidRPr="006D4C69">
        <w:t>or on</w:t>
      </w:r>
      <w:r w:rsidR="00A07FE2">
        <w:t xml:space="preserve"> a person such as</w:t>
      </w:r>
      <w:r w:rsidRPr="006D4C69">
        <w:t xml:space="preserve"> the CEO of the body.</w:t>
      </w:r>
    </w:p>
    <w:p w14:paraId="30C13A9D" w14:textId="3F572DAE" w:rsidR="002D03F7" w:rsidRPr="006D4C69" w:rsidRDefault="002D03F7" w:rsidP="002D03F7">
      <w:pPr>
        <w:pStyle w:val="BodyNum"/>
      </w:pPr>
      <w:r w:rsidRPr="006D4C69">
        <w:t xml:space="preserve">If the primary role is to be performed by the </w:t>
      </w:r>
      <w:r w:rsidR="006E41D9" w:rsidRPr="006D4C69">
        <w:t>non</w:t>
      </w:r>
      <w:r w:rsidR="00554567">
        <w:noBreakHyphen/>
      </w:r>
      <w:r w:rsidR="006E41D9" w:rsidRPr="006D4C69">
        <w:t xml:space="preserve">corporate </w:t>
      </w:r>
      <w:r w:rsidRPr="006D4C69">
        <w:t xml:space="preserve">body, </w:t>
      </w:r>
      <w:r w:rsidR="00074C3C" w:rsidRPr="006D4C69">
        <w:t xml:space="preserve">it may be more appropriate to confer </w:t>
      </w:r>
      <w:r w:rsidR="0046791B" w:rsidRPr="006D4C69">
        <w:t xml:space="preserve">the functions on the body. </w:t>
      </w:r>
      <w:r w:rsidRPr="006D4C69">
        <w:t>Some examples of this approach are as follows:</w:t>
      </w:r>
    </w:p>
    <w:p w14:paraId="7FF268D5" w14:textId="15FF4132" w:rsidR="006E41D9" w:rsidRPr="006D4C69" w:rsidRDefault="006E41D9" w:rsidP="002D03F7">
      <w:pPr>
        <w:pStyle w:val="BodyParaBullet"/>
      </w:pPr>
      <w:r w:rsidRPr="006D4C69">
        <w:t xml:space="preserve">In the </w:t>
      </w:r>
      <w:r w:rsidRPr="006D4C69">
        <w:rPr>
          <w:i/>
        </w:rPr>
        <w:t>Australian Federal Police Act 1979</w:t>
      </w:r>
      <w:r w:rsidRPr="006D4C69">
        <w:t>, the statutory body (the AFP), rather than the Commissioner</w:t>
      </w:r>
      <w:r w:rsidR="001756AA">
        <w:t xml:space="preserve"> of Police</w:t>
      </w:r>
      <w:r w:rsidRPr="006D4C69">
        <w:t>, is given the main functi</w:t>
      </w:r>
      <w:r w:rsidR="000A3529" w:rsidRPr="006D4C69">
        <w:t xml:space="preserve">ons (see </w:t>
      </w:r>
      <w:r w:rsidR="00411FB1">
        <w:t>section 8</w:t>
      </w:r>
      <w:r w:rsidR="000A3529" w:rsidRPr="006D4C69">
        <w:t xml:space="preserve"> of that Act).</w:t>
      </w:r>
    </w:p>
    <w:p w14:paraId="11AC9E61" w14:textId="340CDABF" w:rsidR="002D03F7" w:rsidRPr="006D4C69" w:rsidRDefault="002D03F7" w:rsidP="002D03F7">
      <w:pPr>
        <w:pStyle w:val="BodyParaBullet"/>
      </w:pPr>
      <w:r w:rsidRPr="006D4C69">
        <w:t xml:space="preserve">In the </w:t>
      </w:r>
      <w:r w:rsidRPr="006D4C69">
        <w:rPr>
          <w:i/>
        </w:rPr>
        <w:t>Parliamentary Counsel Act 1970</w:t>
      </w:r>
      <w:r w:rsidRPr="006D4C69">
        <w:t>, the statutory body (OPC), rather than th</w:t>
      </w:r>
      <w:r w:rsidR="00225C55">
        <w:t xml:space="preserve">e </w:t>
      </w:r>
      <w:r w:rsidRPr="006D4C69">
        <w:t xml:space="preserve">First Parliamentary Counsel, is given the </w:t>
      </w:r>
      <w:r w:rsidR="00917F1B" w:rsidRPr="006D4C69">
        <w:t xml:space="preserve">main </w:t>
      </w:r>
      <w:r w:rsidRPr="006D4C69">
        <w:t xml:space="preserve">functions (see </w:t>
      </w:r>
      <w:r w:rsidR="00411FB1">
        <w:t>section 3</w:t>
      </w:r>
      <w:r w:rsidRPr="006D4C69">
        <w:t xml:space="preserve"> of that Ac</w:t>
      </w:r>
      <w:r w:rsidR="000A3529" w:rsidRPr="006D4C69">
        <w:t>t).</w:t>
      </w:r>
    </w:p>
    <w:p w14:paraId="2644B167" w14:textId="4A0DFDFD" w:rsidR="002D03F7" w:rsidRPr="006D4C69" w:rsidRDefault="002D03F7" w:rsidP="002D03F7">
      <w:pPr>
        <w:pStyle w:val="BodyParaBullet"/>
      </w:pPr>
      <w:r w:rsidRPr="006D4C69">
        <w:t xml:space="preserve">In the </w:t>
      </w:r>
      <w:r w:rsidR="00074C3C" w:rsidRPr="006D4C69">
        <w:rPr>
          <w:i/>
        </w:rPr>
        <w:t>Safe Work Australia Act</w:t>
      </w:r>
      <w:r w:rsidR="005E74C8" w:rsidRPr="006D4C69">
        <w:rPr>
          <w:i/>
        </w:rPr>
        <w:t xml:space="preserve"> 2008</w:t>
      </w:r>
      <w:r w:rsidRPr="006D4C69">
        <w:t xml:space="preserve">, the </w:t>
      </w:r>
      <w:r w:rsidR="00074C3C" w:rsidRPr="006D4C69">
        <w:t>statutory body (Safe Work Australia), rather than the C</w:t>
      </w:r>
      <w:r w:rsidR="00BA4FBB">
        <w:t>hair</w:t>
      </w:r>
      <w:r w:rsidR="00074C3C" w:rsidRPr="006D4C69">
        <w:t xml:space="preserve">, is given the </w:t>
      </w:r>
      <w:r w:rsidR="00917F1B" w:rsidRPr="006D4C69">
        <w:t xml:space="preserve">main </w:t>
      </w:r>
      <w:r w:rsidR="00074C3C" w:rsidRPr="006D4C69">
        <w:t xml:space="preserve">functions (see </w:t>
      </w:r>
      <w:r w:rsidR="00554567">
        <w:t>section 6</w:t>
      </w:r>
      <w:r w:rsidR="00074C3C" w:rsidRPr="006D4C69">
        <w:t xml:space="preserve"> of that Act)</w:t>
      </w:r>
      <w:r w:rsidRPr="006D4C69">
        <w:t>.</w:t>
      </w:r>
    </w:p>
    <w:p w14:paraId="34567ECE" w14:textId="6A20517D" w:rsidR="00E45E1A" w:rsidRPr="006D4C69" w:rsidRDefault="00461CCF" w:rsidP="003603C3">
      <w:pPr>
        <w:pStyle w:val="BodyNum"/>
      </w:pPr>
      <w:r w:rsidRPr="006D4C69">
        <w:t>However, i</w:t>
      </w:r>
      <w:r w:rsidR="00701158" w:rsidRPr="006D4C69">
        <w:t>f the primary role is to be performed by</w:t>
      </w:r>
      <w:r w:rsidR="00225C55">
        <w:t xml:space="preserve"> a person such as</w:t>
      </w:r>
      <w:r w:rsidR="00701158" w:rsidRPr="006D4C69">
        <w:t xml:space="preserve"> the CEO</w:t>
      </w:r>
      <w:r w:rsidR="006E41D9" w:rsidRPr="006D4C69">
        <w:t xml:space="preserve"> of the non</w:t>
      </w:r>
      <w:r w:rsidR="00554567">
        <w:noBreakHyphen/>
      </w:r>
      <w:r w:rsidR="006E41D9" w:rsidRPr="006D4C69">
        <w:t>corporate body</w:t>
      </w:r>
      <w:r w:rsidR="00701158" w:rsidRPr="006D4C69">
        <w:t xml:space="preserve">, </w:t>
      </w:r>
      <w:r w:rsidR="001A7B9C" w:rsidRPr="006D4C69">
        <w:t xml:space="preserve">it may be more appropriate to confer </w:t>
      </w:r>
      <w:r w:rsidR="00701158" w:rsidRPr="006D4C69">
        <w:t>the functions on th</w:t>
      </w:r>
      <w:r w:rsidR="00225C55">
        <w:t xml:space="preserve">at person </w:t>
      </w:r>
      <w:r w:rsidR="001A7B9C" w:rsidRPr="006D4C69">
        <w:t>(</w:t>
      </w:r>
      <w:r w:rsidR="00701158" w:rsidRPr="006D4C69">
        <w:t>with the function of the body being to assist the</w:t>
      </w:r>
      <w:r w:rsidR="00225C55">
        <w:t>m</w:t>
      </w:r>
      <w:r w:rsidR="00701158" w:rsidRPr="006D4C69">
        <w:t xml:space="preserve"> in the</w:t>
      </w:r>
      <w:r w:rsidR="00E45E1A" w:rsidRPr="006D4C69">
        <w:t xml:space="preserve"> performance of those functions</w:t>
      </w:r>
      <w:r w:rsidR="001A7B9C" w:rsidRPr="006D4C69">
        <w:t>)</w:t>
      </w:r>
      <w:r w:rsidR="00E45E1A" w:rsidRPr="006D4C69">
        <w:t>. Some examples of this approach are as follows:</w:t>
      </w:r>
    </w:p>
    <w:p w14:paraId="754B7C20" w14:textId="4C4DFA23" w:rsidR="00E45E1A" w:rsidRPr="006D4C69" w:rsidRDefault="00E45E1A" w:rsidP="00E45E1A">
      <w:pPr>
        <w:pStyle w:val="BodyParaBullet"/>
      </w:pPr>
      <w:r w:rsidRPr="006D4C69">
        <w:t xml:space="preserve">In the </w:t>
      </w:r>
      <w:r w:rsidRPr="006D4C69">
        <w:rPr>
          <w:i/>
        </w:rPr>
        <w:t>Auditor</w:t>
      </w:r>
      <w:r w:rsidR="00554567">
        <w:rPr>
          <w:i/>
        </w:rPr>
        <w:noBreakHyphen/>
      </w:r>
      <w:r w:rsidRPr="006D4C69">
        <w:rPr>
          <w:i/>
        </w:rPr>
        <w:t>General Act 1997</w:t>
      </w:r>
      <w:r w:rsidRPr="006D4C69">
        <w:t>, the Auditor</w:t>
      </w:r>
      <w:r w:rsidR="00554567">
        <w:noBreakHyphen/>
      </w:r>
      <w:r w:rsidRPr="006D4C69">
        <w:t xml:space="preserve">General is given the </w:t>
      </w:r>
      <w:r w:rsidR="00917F1B" w:rsidRPr="006D4C69">
        <w:t xml:space="preserve">main </w:t>
      </w:r>
      <w:r w:rsidRPr="006D4C69">
        <w:t xml:space="preserve">functions and the statutory body (the Australian National Audit Office) is given the function of assisting the </w:t>
      </w:r>
      <w:r w:rsidR="00BA4FBB">
        <w:t>Auditor</w:t>
      </w:r>
      <w:r w:rsidR="00554567">
        <w:noBreakHyphen/>
      </w:r>
      <w:r w:rsidR="00BA4FBB">
        <w:t>General</w:t>
      </w:r>
      <w:r w:rsidRPr="006D4C69">
        <w:t xml:space="preserve"> (see </w:t>
      </w:r>
      <w:r w:rsidR="00411FB1">
        <w:t>sections 8</w:t>
      </w:r>
      <w:r w:rsidR="000A3529" w:rsidRPr="006D4C69">
        <w:t>, 38 and 39 of that Act).</w:t>
      </w:r>
    </w:p>
    <w:p w14:paraId="6BE5C8EA" w14:textId="7BF96082" w:rsidR="006E41D9" w:rsidRPr="006D4C69" w:rsidRDefault="006E41D9" w:rsidP="00E45E1A">
      <w:pPr>
        <w:pStyle w:val="BodyParaBullet"/>
      </w:pPr>
      <w:r w:rsidRPr="006D4C69">
        <w:t xml:space="preserve">In the </w:t>
      </w:r>
      <w:r w:rsidRPr="006D4C69">
        <w:rPr>
          <w:i/>
        </w:rPr>
        <w:t>Director of Public Prosecutions Act 1983</w:t>
      </w:r>
      <w:r w:rsidRPr="006D4C69">
        <w:t>, the Director of Public Prosecutions is given the main functions and not the statutory body (the Office of the Director of Public Prosecutions)</w:t>
      </w:r>
      <w:r w:rsidR="004A3A30" w:rsidRPr="006D4C69">
        <w:t xml:space="preserve"> </w:t>
      </w:r>
      <w:r w:rsidRPr="006D4C69">
        <w:t xml:space="preserve">(see </w:t>
      </w:r>
      <w:r w:rsidR="00411FB1">
        <w:t>sections 5</w:t>
      </w:r>
      <w:r w:rsidR="004A3A30" w:rsidRPr="006D4C69">
        <w:t xml:space="preserve"> and 6</w:t>
      </w:r>
      <w:r w:rsidR="000A3529" w:rsidRPr="006D4C69">
        <w:t xml:space="preserve"> of that Act).</w:t>
      </w:r>
    </w:p>
    <w:p w14:paraId="6959AB6C" w14:textId="2628EEA5" w:rsidR="002D03F7" w:rsidRPr="006D4C69" w:rsidRDefault="002D03F7" w:rsidP="002D03F7">
      <w:pPr>
        <w:pStyle w:val="BodyParaBullet"/>
      </w:pPr>
      <w:r w:rsidRPr="006D4C69">
        <w:t xml:space="preserve">In the </w:t>
      </w:r>
      <w:r w:rsidR="00876504">
        <w:rPr>
          <w:i/>
        </w:rPr>
        <w:t>National Anti</w:t>
      </w:r>
      <w:r w:rsidR="00554567">
        <w:rPr>
          <w:i/>
        </w:rPr>
        <w:noBreakHyphen/>
      </w:r>
      <w:r w:rsidR="00876504">
        <w:rPr>
          <w:i/>
        </w:rPr>
        <w:t>Corruption Commission</w:t>
      </w:r>
      <w:r w:rsidRPr="006D4C69">
        <w:rPr>
          <w:i/>
        </w:rPr>
        <w:t xml:space="preserve"> Act 20</w:t>
      </w:r>
      <w:r w:rsidR="00876504">
        <w:rPr>
          <w:i/>
        </w:rPr>
        <w:t>22</w:t>
      </w:r>
      <w:r w:rsidRPr="006D4C69">
        <w:t xml:space="preserve">, </w:t>
      </w:r>
      <w:r w:rsidR="00612B76">
        <w:t>the National Anti</w:t>
      </w:r>
      <w:r w:rsidR="00554567">
        <w:noBreakHyphen/>
      </w:r>
      <w:r w:rsidR="00612B76">
        <w:t>Corruption Commissioner</w:t>
      </w:r>
      <w:r w:rsidRPr="006D4C69">
        <w:t xml:space="preserve"> is given the </w:t>
      </w:r>
      <w:r w:rsidR="00917F1B" w:rsidRPr="006D4C69">
        <w:t xml:space="preserve">main </w:t>
      </w:r>
      <w:r w:rsidRPr="006D4C69">
        <w:t xml:space="preserve">functions and the statutory body (the </w:t>
      </w:r>
      <w:r w:rsidR="00191CCD">
        <w:t>National Anti</w:t>
      </w:r>
      <w:r w:rsidR="00554567">
        <w:noBreakHyphen/>
      </w:r>
      <w:r w:rsidR="00191CCD">
        <w:t>Corruption Commission</w:t>
      </w:r>
      <w:r w:rsidRPr="006D4C69">
        <w:t xml:space="preserve">) is given the function of assisting the CEO (see </w:t>
      </w:r>
      <w:r w:rsidR="00411FB1">
        <w:t>sections 1</w:t>
      </w:r>
      <w:r w:rsidR="00191CCD">
        <w:t xml:space="preserve">7 and 22 </w:t>
      </w:r>
      <w:r w:rsidRPr="006D4C69">
        <w:t>of that Act).</w:t>
      </w:r>
      <w:r w:rsidR="004247C6">
        <w:t xml:space="preserve"> Note that the CEO of the National Anti</w:t>
      </w:r>
      <w:r w:rsidR="00554567">
        <w:noBreakHyphen/>
      </w:r>
      <w:r w:rsidR="004247C6">
        <w:t xml:space="preserve">Corruption Commission has the function of managing the affairs of the Commission (see </w:t>
      </w:r>
      <w:r w:rsidR="00554567">
        <w:t>section 2</w:t>
      </w:r>
      <w:r w:rsidR="004247C6">
        <w:t xml:space="preserve">52 of that Act) and is the accountable authority of the Commission (see </w:t>
      </w:r>
      <w:r w:rsidR="00554567">
        <w:t>section 2</w:t>
      </w:r>
      <w:r w:rsidR="004247C6">
        <w:t>0 of that Act).</w:t>
      </w:r>
    </w:p>
    <w:p w14:paraId="30123629" w14:textId="40B5DA68" w:rsidR="003603C3" w:rsidRPr="006D4C69" w:rsidRDefault="004A3A30" w:rsidP="003603C3">
      <w:pPr>
        <w:pStyle w:val="BodyNum"/>
      </w:pPr>
      <w:bookmarkStart w:id="71" w:name="_Ref130714644"/>
      <w:bookmarkStart w:id="72" w:name="_Ref441248281"/>
      <w:bookmarkEnd w:id="70"/>
      <w:r w:rsidRPr="006D4C69">
        <w:t>For a non</w:t>
      </w:r>
      <w:r w:rsidR="00554567">
        <w:noBreakHyphen/>
      </w:r>
      <w:r w:rsidRPr="006D4C69">
        <w:t xml:space="preserve">corporate body, </w:t>
      </w:r>
      <w:r w:rsidR="002750C0">
        <w:t>a person who is the accountable authority or Agency Head</w:t>
      </w:r>
      <w:r w:rsidR="00461CCF" w:rsidRPr="006D4C69">
        <w:t xml:space="preserve"> will have </w:t>
      </w:r>
      <w:r w:rsidR="0046791B" w:rsidRPr="006D4C69">
        <w:t xml:space="preserve">separate and independent </w:t>
      </w:r>
      <w:r w:rsidR="00461CCF" w:rsidRPr="006D4C69">
        <w:t xml:space="preserve">functions </w:t>
      </w:r>
      <w:r w:rsidR="00917F1B" w:rsidRPr="006D4C69">
        <w:t>conferred by</w:t>
      </w:r>
      <w:r w:rsidR="00461CCF" w:rsidRPr="006D4C69">
        <w:t xml:space="preserve"> the PGPA Act and the PS Act </w:t>
      </w:r>
      <w:r w:rsidRPr="006D4C69">
        <w:t xml:space="preserve">relating to governing and </w:t>
      </w:r>
      <w:r w:rsidR="00461CCF" w:rsidRPr="006D4C69">
        <w:t>managing the body (see</w:t>
      </w:r>
      <w:r w:rsidR="003603C3" w:rsidRPr="006D4C69">
        <w:t xml:space="preserve"> </w:t>
      </w:r>
      <w:r w:rsidR="00411FB1">
        <w:t>sections 1</w:t>
      </w:r>
      <w:r w:rsidR="003603C3" w:rsidRPr="006D4C69">
        <w:t>5 and 23</w:t>
      </w:r>
      <w:r w:rsidR="00461CCF" w:rsidRPr="006D4C69">
        <w:t xml:space="preserve"> of the PGPA Act</w:t>
      </w:r>
      <w:r w:rsidR="003603C3" w:rsidRPr="006D4C69">
        <w:t xml:space="preserve"> and </w:t>
      </w:r>
      <w:r w:rsidR="00554567">
        <w:t>section 6</w:t>
      </w:r>
      <w:r w:rsidR="00064816">
        <w:t xml:space="preserve">6 </w:t>
      </w:r>
      <w:r w:rsidR="00461CCF" w:rsidRPr="006D4C69">
        <w:t xml:space="preserve">of </w:t>
      </w:r>
      <w:r w:rsidR="003603C3" w:rsidRPr="006D4C69">
        <w:t>the PS Act</w:t>
      </w:r>
      <w:r w:rsidR="00461CCF" w:rsidRPr="006D4C69">
        <w:t>)</w:t>
      </w:r>
      <w:r w:rsidR="003603C3" w:rsidRPr="006D4C69">
        <w:t>.</w:t>
      </w:r>
      <w:bookmarkEnd w:id="71"/>
      <w:bookmarkEnd w:id="72"/>
      <w:r w:rsidR="002750C0">
        <w:t xml:space="preserve"> Note that, as is the case for the National Anti</w:t>
      </w:r>
      <w:r w:rsidR="00554567">
        <w:noBreakHyphen/>
      </w:r>
      <w:r w:rsidR="002750C0">
        <w:t>Corruption Commisison, the accountable authority or Agency Head and the person given the main functions of the statutory body may not be the one and the same.</w:t>
      </w:r>
    </w:p>
    <w:p w14:paraId="45B49A43" w14:textId="77777777" w:rsidR="003603C3" w:rsidRPr="006D4C69" w:rsidRDefault="003603C3" w:rsidP="006D4C69">
      <w:pPr>
        <w:pStyle w:val="Head3"/>
      </w:pPr>
      <w:bookmarkStart w:id="73" w:name="_Toc190158835"/>
      <w:r w:rsidRPr="006D4C69">
        <w:t>Powers</w:t>
      </w:r>
      <w:bookmarkEnd w:id="73"/>
    </w:p>
    <w:p w14:paraId="3C8ECE3D" w14:textId="39D43208" w:rsidR="00E95AE4" w:rsidRPr="006D4C69" w:rsidRDefault="00A52E6E" w:rsidP="003603C3">
      <w:pPr>
        <w:pStyle w:val="BodyNum"/>
      </w:pPr>
      <w:bookmarkStart w:id="74" w:name="_Ref130805453"/>
      <w:r w:rsidRPr="006D4C69">
        <w:t xml:space="preserve">If specific </w:t>
      </w:r>
      <w:r w:rsidR="003603C3" w:rsidRPr="006D4C69">
        <w:t xml:space="preserve">powers </w:t>
      </w:r>
      <w:r w:rsidRPr="006D4C69">
        <w:t xml:space="preserve">need to be conferred </w:t>
      </w:r>
      <w:r w:rsidR="003603C3" w:rsidRPr="006D4C69">
        <w:t>on</w:t>
      </w:r>
      <w:r w:rsidR="003A0267" w:rsidRPr="006D4C69">
        <w:t xml:space="preserve"> a</w:t>
      </w:r>
      <w:r w:rsidR="003603C3" w:rsidRPr="006D4C69">
        <w:t xml:space="preserve"> </w:t>
      </w:r>
      <w:r w:rsidR="000249E9" w:rsidRPr="006D4C69">
        <w:t>non</w:t>
      </w:r>
      <w:r w:rsidR="00554567">
        <w:noBreakHyphen/>
      </w:r>
      <w:r w:rsidR="003603C3" w:rsidRPr="006D4C69">
        <w:t xml:space="preserve">corporate </w:t>
      </w:r>
      <w:r w:rsidR="00161BAA" w:rsidRPr="006D4C69">
        <w:t>statutory</w:t>
      </w:r>
      <w:r w:rsidR="00EF00C4" w:rsidRPr="006D4C69">
        <w:t xml:space="preserve"> bod</w:t>
      </w:r>
      <w:r w:rsidR="003A0267" w:rsidRPr="006D4C69">
        <w:t>y</w:t>
      </w:r>
      <w:r w:rsidRPr="006D4C69">
        <w:t xml:space="preserve"> or</w:t>
      </w:r>
      <w:r w:rsidR="00FC1E00" w:rsidRPr="006D4C69">
        <w:t xml:space="preserve"> an office</w:t>
      </w:r>
      <w:r w:rsidR="00554567">
        <w:noBreakHyphen/>
      </w:r>
      <w:r w:rsidR="00FC1E00" w:rsidRPr="006D4C69">
        <w:t xml:space="preserve">holder in </w:t>
      </w:r>
      <w:r w:rsidR="003A0267" w:rsidRPr="006D4C69">
        <w:t>the body</w:t>
      </w:r>
      <w:r w:rsidR="00E95AE4" w:rsidRPr="006D4C69">
        <w:t xml:space="preserve"> and those powers are commonly exercised by a legal person (e.g. entering into a contract or charging a fee)</w:t>
      </w:r>
      <w:r w:rsidR="003603C3" w:rsidRPr="006D4C69">
        <w:t>, it should be clear that the</w:t>
      </w:r>
      <w:r w:rsidR="003A0267" w:rsidRPr="006D4C69">
        <w:t xml:space="preserve"> powers</w:t>
      </w:r>
      <w:r w:rsidR="003603C3" w:rsidRPr="006D4C69">
        <w:t xml:space="preserve"> are to be exercised </w:t>
      </w:r>
      <w:r w:rsidR="00E95AE4" w:rsidRPr="006D4C69">
        <w:t>by the office</w:t>
      </w:r>
      <w:r w:rsidR="00554567">
        <w:noBreakHyphen/>
      </w:r>
      <w:r w:rsidR="00E95AE4" w:rsidRPr="006D4C69">
        <w:t xml:space="preserve">holder or body </w:t>
      </w:r>
      <w:r w:rsidR="003603C3" w:rsidRPr="006D4C69">
        <w:t>on behalf of the Commonwea</w:t>
      </w:r>
      <w:r w:rsidR="00DD61B5" w:rsidRPr="006D4C69">
        <w:t>lth</w:t>
      </w:r>
      <w:r w:rsidR="00E95AE4" w:rsidRPr="006D4C69">
        <w:t>.</w:t>
      </w:r>
    </w:p>
    <w:p w14:paraId="4D8AC217" w14:textId="3C57FCCF" w:rsidR="003603C3" w:rsidRPr="006D4C69" w:rsidRDefault="00E95AE4" w:rsidP="003603C3">
      <w:pPr>
        <w:pStyle w:val="BodyNum"/>
      </w:pPr>
      <w:r w:rsidRPr="006D4C69">
        <w:t>For powers of corporate bodies, s</w:t>
      </w:r>
      <w:r w:rsidR="00DD61B5" w:rsidRPr="006D4C69">
        <w:t xml:space="preserve">ee </w:t>
      </w:r>
      <w:r w:rsidRPr="006D4C69">
        <w:t xml:space="preserve">paragraphs </w:t>
      </w:r>
      <w:r w:rsidRPr="006D4C69">
        <w:fldChar w:fldCharType="begin"/>
      </w:r>
      <w:r w:rsidRPr="006D4C69">
        <w:instrText xml:space="preserve"> REF _Ref130010857 \r \h </w:instrText>
      </w:r>
      <w:r w:rsidRPr="006D4C69">
        <w:fldChar w:fldCharType="separate"/>
      </w:r>
      <w:r w:rsidR="00882349">
        <w:t>318</w:t>
      </w:r>
      <w:r w:rsidRPr="006D4C69">
        <w:fldChar w:fldCharType="end"/>
      </w:r>
      <w:r w:rsidRPr="006D4C69">
        <w:t xml:space="preserve"> to</w:t>
      </w:r>
      <w:bookmarkEnd w:id="74"/>
      <w:r w:rsidR="000A3529" w:rsidRPr="006D4C69">
        <w:t xml:space="preserve"> </w:t>
      </w:r>
      <w:r w:rsidR="000A3529" w:rsidRPr="006D4C69">
        <w:fldChar w:fldCharType="begin"/>
      </w:r>
      <w:r w:rsidR="000A3529" w:rsidRPr="006D4C69">
        <w:instrText xml:space="preserve"> REF _Ref467859468 \r \h </w:instrText>
      </w:r>
      <w:r w:rsidR="000A3529" w:rsidRPr="006D4C69">
        <w:fldChar w:fldCharType="separate"/>
      </w:r>
      <w:r w:rsidR="00882349">
        <w:t>325</w:t>
      </w:r>
      <w:r w:rsidR="000A3529" w:rsidRPr="006D4C69">
        <w:fldChar w:fldCharType="end"/>
      </w:r>
      <w:r w:rsidRPr="006D4C69">
        <w:t>.</w:t>
      </w:r>
    </w:p>
    <w:p w14:paraId="5F44D494" w14:textId="77777777" w:rsidR="003603C3" w:rsidRPr="006D4C69" w:rsidRDefault="003603C3" w:rsidP="006D4C69">
      <w:pPr>
        <w:pStyle w:val="Head3"/>
      </w:pPr>
      <w:bookmarkStart w:id="75" w:name="_Toc190158836"/>
      <w:r w:rsidRPr="006D4C69">
        <w:t>Performance of functions and exercise of powers outside Australia</w:t>
      </w:r>
      <w:bookmarkEnd w:id="75"/>
    </w:p>
    <w:p w14:paraId="6E9C2501" w14:textId="77777777" w:rsidR="003603C3" w:rsidRPr="006D4C69" w:rsidRDefault="00411FB1" w:rsidP="003603C3">
      <w:pPr>
        <w:pStyle w:val="BodyNum"/>
      </w:pPr>
      <w:r>
        <w:t>Paragraph 2</w:t>
      </w:r>
      <w:r w:rsidR="003603C3" w:rsidRPr="006D4C69">
        <w:t xml:space="preserve">1(1)(b) of the AIA provides that in any Act, unless the contrary intention appears, references to localities, jurisdictions and other matters and things are to be construed as references to such localities, jurisdictions and other matters and things “in and of the Commonwealth”. In the absence of a statement to the contrary, this might have the effect that a </w:t>
      </w:r>
      <w:r w:rsidR="00161BAA" w:rsidRPr="006D4C69">
        <w:t>statutory</w:t>
      </w:r>
      <w:r w:rsidR="00EF00C4" w:rsidRPr="006D4C69">
        <w:t xml:space="preserve"> bod</w:t>
      </w:r>
      <w:r w:rsidR="003603C3" w:rsidRPr="006D4C69">
        <w:t>y can only perform its functions or exercise its powers within Australia.</w:t>
      </w:r>
    </w:p>
    <w:p w14:paraId="77447F23" w14:textId="336C5EA8" w:rsidR="003603C3" w:rsidRPr="006D4C69" w:rsidRDefault="003603C3" w:rsidP="003603C3">
      <w:pPr>
        <w:pStyle w:val="BodyNum"/>
      </w:pPr>
      <w:r w:rsidRPr="006D4C69">
        <w:t xml:space="preserve">If it is intended that the </w:t>
      </w:r>
      <w:r w:rsidR="00161BAA" w:rsidRPr="006D4C69">
        <w:t>statutory</w:t>
      </w:r>
      <w:r w:rsidR="00EF00C4" w:rsidRPr="006D4C69">
        <w:t xml:space="preserve"> bod</w:t>
      </w:r>
      <w:r w:rsidRPr="006D4C69">
        <w:t xml:space="preserve">y be able to perform its functions or exercise its powers outside Australia, you should consider including an express statement to that effect (see </w:t>
      </w:r>
      <w:r w:rsidR="000725E5">
        <w:t>subsections 7</w:t>
      </w:r>
      <w:r w:rsidRPr="006D4C69">
        <w:t xml:space="preserve">(2) and 8(3) of the </w:t>
      </w:r>
      <w:r w:rsidRPr="006D4C69">
        <w:rPr>
          <w:i/>
        </w:rPr>
        <w:t>Australian Sports Commission Act 1989</w:t>
      </w:r>
      <w:r w:rsidRPr="006D4C69">
        <w:t xml:space="preserve">; </w:t>
      </w:r>
      <w:r w:rsidR="00554567">
        <w:t>section 6</w:t>
      </w:r>
      <w:r w:rsidRPr="006D4C69">
        <w:t xml:space="preserve"> of the </w:t>
      </w:r>
      <w:r w:rsidRPr="006D4C69">
        <w:rPr>
          <w:i/>
        </w:rPr>
        <w:t>Australian Institute of Marine Science Act 1972</w:t>
      </w:r>
      <w:r w:rsidRPr="006D4C69">
        <w:t xml:space="preserve">). The PGPA Act extends outside Australia (see </w:t>
      </w:r>
      <w:r w:rsidR="00411FB1">
        <w:t>section 4</w:t>
      </w:r>
      <w:r w:rsidR="00DD61B5" w:rsidRPr="006D4C69">
        <w:t xml:space="preserve"> of that Act</w:t>
      </w:r>
      <w:r w:rsidRPr="006D4C69">
        <w:t>).</w:t>
      </w:r>
    </w:p>
    <w:p w14:paraId="19CE5196" w14:textId="77777777" w:rsidR="004B5406" w:rsidRPr="006D4C69" w:rsidRDefault="004B5406" w:rsidP="006D4C69">
      <w:pPr>
        <w:pStyle w:val="Head3"/>
      </w:pPr>
      <w:bookmarkStart w:id="76" w:name="_Toc190158837"/>
      <w:r w:rsidRPr="006D4C69">
        <w:t>Listing an entity for the purposes of the</w:t>
      </w:r>
      <w:r w:rsidR="007777E8" w:rsidRPr="006D4C69">
        <w:t xml:space="preserve"> finance law</w:t>
      </w:r>
      <w:bookmarkEnd w:id="76"/>
    </w:p>
    <w:p w14:paraId="1B1CA250" w14:textId="77777777" w:rsidR="004B5406" w:rsidRPr="006D4C69" w:rsidRDefault="004B5406" w:rsidP="006D4C69">
      <w:pPr>
        <w:pStyle w:val="Head4"/>
      </w:pPr>
      <w:bookmarkStart w:id="77" w:name="_Toc190158838"/>
      <w:r w:rsidRPr="006D4C69">
        <w:t>General</w:t>
      </w:r>
      <w:bookmarkEnd w:id="77"/>
    </w:p>
    <w:p w14:paraId="348BA118" w14:textId="77777777" w:rsidR="004B5406" w:rsidRPr="006D4C69" w:rsidRDefault="004B5406" w:rsidP="004B5406">
      <w:pPr>
        <w:pStyle w:val="BodyNum"/>
      </w:pPr>
      <w:bookmarkStart w:id="78" w:name="_Ref440304950"/>
      <w:bookmarkStart w:id="79" w:name="_Ref439684577"/>
      <w:r w:rsidRPr="006D4C69">
        <w:t xml:space="preserve">For a body, person, group of persons or organisation to be a listed entity, it must be prescribed by an Act or the PGPA rules to be a listed entity (see the definition of </w:t>
      </w:r>
      <w:r w:rsidRPr="006D4C69">
        <w:rPr>
          <w:b/>
          <w:i/>
        </w:rPr>
        <w:t>listed entity</w:t>
      </w:r>
      <w:r w:rsidRPr="006D4C69">
        <w:t xml:space="preserve"> in </w:t>
      </w:r>
      <w:r w:rsidR="00411FB1">
        <w:t>section 8</w:t>
      </w:r>
      <w:r w:rsidRPr="006D4C69">
        <w:t xml:space="preserve"> of the PGPA Act).</w:t>
      </w:r>
      <w:bookmarkEnd w:id="78"/>
    </w:p>
    <w:p w14:paraId="6BAFDAE0" w14:textId="77777777" w:rsidR="004B5406" w:rsidRPr="006D4C69" w:rsidRDefault="004B5406" w:rsidP="006D4C69">
      <w:pPr>
        <w:pStyle w:val="Head4"/>
      </w:pPr>
      <w:bookmarkStart w:id="80" w:name="_Toc190158839"/>
      <w:r w:rsidRPr="006D4C69">
        <w:t>Where a body is to be a listed entity</w:t>
      </w:r>
      <w:bookmarkEnd w:id="80"/>
    </w:p>
    <w:p w14:paraId="546CB650" w14:textId="77777777" w:rsidR="004B5406" w:rsidRPr="006D4C69" w:rsidRDefault="004B5406" w:rsidP="004B5406">
      <w:pPr>
        <w:pStyle w:val="BodyNum"/>
      </w:pPr>
      <w:r w:rsidRPr="006D4C69">
        <w:t>If the body being established by the legislation is to be a listed entity or part of another body that is to be a listed entity, you will need to include a provision prescribing the listed entity.</w:t>
      </w:r>
    </w:p>
    <w:p w14:paraId="699B0D7A" w14:textId="77777777" w:rsidR="004B5406" w:rsidRPr="006D4C69" w:rsidRDefault="004B5406" w:rsidP="004B5406">
      <w:pPr>
        <w:pStyle w:val="BodyNum"/>
      </w:pPr>
      <w:r w:rsidRPr="006D4C69">
        <w:t>If the body itself is to be a listed entity, the following provision should be used:</w:t>
      </w:r>
    </w:p>
    <w:bookmarkEnd w:id="79"/>
    <w:p w14:paraId="7C60E92B" w14:textId="77777777" w:rsidR="004B5406" w:rsidRPr="006D4C69" w:rsidRDefault="004B5406" w:rsidP="004B5406">
      <w:pPr>
        <w:pStyle w:val="subsection"/>
      </w:pPr>
      <w:r w:rsidRPr="006D4C69">
        <w:tab/>
        <w:t>(x)</w:t>
      </w:r>
      <w:r w:rsidRPr="006D4C69">
        <w:tab/>
        <w:t xml:space="preserve">For the purposes of the finance law (within the meaning of the </w:t>
      </w:r>
      <w:r w:rsidRPr="006D4C69">
        <w:rPr>
          <w:i/>
        </w:rPr>
        <w:t>Public Governance, Performance and Accountability Act 2013</w:t>
      </w:r>
      <w:r w:rsidRPr="006D4C69">
        <w:t>):</w:t>
      </w:r>
    </w:p>
    <w:p w14:paraId="2CDE0D62" w14:textId="77777777" w:rsidR="004B5406" w:rsidRPr="006D4C69" w:rsidRDefault="004B5406" w:rsidP="004B5406">
      <w:pPr>
        <w:pStyle w:val="paragraph"/>
      </w:pPr>
      <w:r w:rsidRPr="006D4C69">
        <w:tab/>
        <w:t>(a)</w:t>
      </w:r>
      <w:r w:rsidRPr="006D4C69">
        <w:tab/>
        <w:t xml:space="preserve">the </w:t>
      </w:r>
      <w:r w:rsidR="00B232EE" w:rsidRPr="006D4C69">
        <w:t>[</w:t>
      </w:r>
      <w:r w:rsidRPr="006D4C69">
        <w:rPr>
          <w:i/>
        </w:rPr>
        <w:t>name of body</w:t>
      </w:r>
      <w:r w:rsidR="00B232EE" w:rsidRPr="006D4C69">
        <w:t>]</w:t>
      </w:r>
      <w:r w:rsidRPr="006D4C69">
        <w:rPr>
          <w:i/>
        </w:rPr>
        <w:t xml:space="preserve"> </w:t>
      </w:r>
      <w:r w:rsidRPr="006D4C69">
        <w:t>is a listed entity; and</w:t>
      </w:r>
    </w:p>
    <w:p w14:paraId="5DB43EB1" w14:textId="77777777" w:rsidR="004B5406" w:rsidRPr="006D4C69" w:rsidRDefault="004B5406" w:rsidP="004B5406">
      <w:pPr>
        <w:pStyle w:val="paragraph"/>
      </w:pPr>
      <w:r w:rsidRPr="006D4C69">
        <w:tab/>
        <w:t>(b)</w:t>
      </w:r>
      <w:r w:rsidRPr="006D4C69">
        <w:tab/>
        <w:t xml:space="preserve">the </w:t>
      </w:r>
      <w:r w:rsidR="00B232EE" w:rsidRPr="006D4C69">
        <w:t>[</w:t>
      </w:r>
      <w:r w:rsidRPr="006D4C69">
        <w:rPr>
          <w:i/>
        </w:rPr>
        <w:t>name of accountable authority</w:t>
      </w:r>
      <w:r w:rsidRPr="006D4C69">
        <w:t>]</w:t>
      </w:r>
      <w:r w:rsidRPr="006D4C69">
        <w:rPr>
          <w:i/>
        </w:rPr>
        <w:t xml:space="preserve"> </w:t>
      </w:r>
      <w:r w:rsidRPr="006D4C69">
        <w:t>is the accountable authority of the [</w:t>
      </w:r>
      <w:r w:rsidRPr="006D4C69">
        <w:rPr>
          <w:i/>
        </w:rPr>
        <w:t>name of body</w:t>
      </w:r>
      <w:r w:rsidRPr="006D4C69">
        <w:t>]; and</w:t>
      </w:r>
    </w:p>
    <w:p w14:paraId="66D60130" w14:textId="77777777" w:rsidR="004B5406" w:rsidRPr="006D4C69" w:rsidRDefault="004B5406" w:rsidP="004B5406">
      <w:pPr>
        <w:pStyle w:val="paragraph"/>
      </w:pPr>
      <w:r w:rsidRPr="006D4C69">
        <w:tab/>
        <w:t>(c)</w:t>
      </w:r>
      <w:r w:rsidRPr="006D4C69">
        <w:tab/>
        <w:t>the following persons are officials of the [</w:t>
      </w:r>
      <w:r w:rsidRPr="006D4C69">
        <w:rPr>
          <w:i/>
        </w:rPr>
        <w:t>name of body</w:t>
      </w:r>
      <w:r w:rsidRPr="006D4C69">
        <w:t>]:</w:t>
      </w:r>
    </w:p>
    <w:p w14:paraId="3AF87610" w14:textId="77777777" w:rsidR="004B5406" w:rsidRPr="006D4C69" w:rsidRDefault="004B5406" w:rsidP="004B5406">
      <w:pPr>
        <w:pStyle w:val="paragraphsub"/>
      </w:pPr>
      <w:r w:rsidRPr="006D4C69">
        <w:tab/>
        <w:t>(i)</w:t>
      </w:r>
      <w:r w:rsidRPr="006D4C69">
        <w:tab/>
        <w:t>the [</w:t>
      </w:r>
      <w:r w:rsidRPr="006D4C69">
        <w:rPr>
          <w:i/>
        </w:rPr>
        <w:t>name of accountable authority</w:t>
      </w:r>
      <w:r w:rsidRPr="006D4C69">
        <w:t>];</w:t>
      </w:r>
    </w:p>
    <w:p w14:paraId="68D625AB" w14:textId="77777777" w:rsidR="004B5406" w:rsidRPr="006D4C69" w:rsidRDefault="004B5406" w:rsidP="004B5406">
      <w:pPr>
        <w:pStyle w:val="paragraphsub"/>
      </w:pPr>
      <w:r w:rsidRPr="006D4C69">
        <w:tab/>
        <w:t>(ii)</w:t>
      </w:r>
      <w:r w:rsidRPr="006D4C69">
        <w:tab/>
        <w:t>the staff referred to in section [</w:t>
      </w:r>
      <w:r w:rsidRPr="006D4C69">
        <w:rPr>
          <w:i/>
        </w:rPr>
        <w:t>x</w:t>
      </w:r>
      <w:r w:rsidRPr="006D4C69">
        <w:t>];</w:t>
      </w:r>
    </w:p>
    <w:p w14:paraId="7A6FF380" w14:textId="77777777" w:rsidR="004B5406" w:rsidRPr="006D4C69" w:rsidRDefault="004B5406" w:rsidP="004B5406">
      <w:pPr>
        <w:pStyle w:val="paragraphsub"/>
        <w:rPr>
          <w:i/>
        </w:rPr>
      </w:pPr>
      <w:r w:rsidRPr="006D4C69">
        <w:rPr>
          <w:i/>
        </w:rPr>
        <w:tab/>
      </w:r>
      <w:r w:rsidRPr="006D4C69">
        <w:t>(iii)</w:t>
      </w:r>
      <w:r w:rsidRPr="006D4C69">
        <w:tab/>
      </w:r>
      <w:r w:rsidR="00426A21" w:rsidRPr="006D4C69">
        <w:t>[</w:t>
      </w:r>
      <w:r w:rsidRPr="006D4C69">
        <w:rPr>
          <w:i/>
        </w:rPr>
        <w:t>persons assisting the [name of accountable authority] referred to in section [x]</w:t>
      </w:r>
      <w:r w:rsidR="00426A21" w:rsidRPr="006D4C69">
        <w:t>]</w:t>
      </w:r>
      <w:r w:rsidRPr="006D4C69">
        <w:t>;</w:t>
      </w:r>
    </w:p>
    <w:p w14:paraId="33DD624C" w14:textId="77777777" w:rsidR="004B5406" w:rsidRPr="006D4C69" w:rsidRDefault="004B5406" w:rsidP="004B5406">
      <w:pPr>
        <w:pStyle w:val="paragraphsub"/>
        <w:rPr>
          <w:i/>
        </w:rPr>
      </w:pPr>
      <w:r w:rsidRPr="006D4C69">
        <w:rPr>
          <w:i/>
        </w:rPr>
        <w:tab/>
      </w:r>
      <w:r w:rsidRPr="006D4C69">
        <w:t>(iv)</w:t>
      </w:r>
      <w:r w:rsidRPr="006D4C69">
        <w:rPr>
          <w:i/>
        </w:rPr>
        <w:tab/>
      </w:r>
      <w:r w:rsidR="00426A21" w:rsidRPr="006D4C69">
        <w:t>[</w:t>
      </w:r>
      <w:r w:rsidRPr="006D4C69">
        <w:rPr>
          <w:i/>
        </w:rPr>
        <w:t>persons whose services are made available to the [name of accountable authority] under section [x]</w:t>
      </w:r>
      <w:r w:rsidR="00426A21" w:rsidRPr="006D4C69">
        <w:t>]</w:t>
      </w:r>
      <w:r w:rsidRPr="006D4C69">
        <w:t>;</w:t>
      </w:r>
    </w:p>
    <w:p w14:paraId="4F10CD8F" w14:textId="77777777" w:rsidR="004B5406" w:rsidRPr="006D4C69" w:rsidRDefault="004B5406" w:rsidP="004B5406">
      <w:pPr>
        <w:pStyle w:val="paragraphsub"/>
        <w:rPr>
          <w:i/>
        </w:rPr>
      </w:pPr>
      <w:r w:rsidRPr="006D4C69">
        <w:rPr>
          <w:i/>
        </w:rPr>
        <w:tab/>
      </w:r>
      <w:r w:rsidRPr="006D4C69">
        <w:t>(v)</w:t>
      </w:r>
      <w:r w:rsidRPr="006D4C69">
        <w:tab/>
      </w:r>
      <w:r w:rsidR="00426A21" w:rsidRPr="006D4C69">
        <w:t>[</w:t>
      </w:r>
      <w:r w:rsidRPr="006D4C69">
        <w:rPr>
          <w:i/>
        </w:rPr>
        <w:t>consultants engaged under section [x]</w:t>
      </w:r>
      <w:r w:rsidR="00426A21" w:rsidRPr="006D4C69">
        <w:t>]</w:t>
      </w:r>
      <w:r w:rsidRPr="006D4C69">
        <w:t>;</w:t>
      </w:r>
    </w:p>
    <w:p w14:paraId="52AAB985" w14:textId="77777777" w:rsidR="004B5406" w:rsidRPr="006D4C69" w:rsidRDefault="004B5406" w:rsidP="004B5406">
      <w:pPr>
        <w:pStyle w:val="paragraphsub"/>
      </w:pPr>
      <w:r w:rsidRPr="006D4C69">
        <w:rPr>
          <w:i/>
        </w:rPr>
        <w:tab/>
      </w:r>
      <w:r w:rsidRPr="006D4C69">
        <w:t>(vi)</w:t>
      </w:r>
      <w:r w:rsidRPr="006D4C69">
        <w:rPr>
          <w:i/>
        </w:rPr>
        <w:tab/>
      </w:r>
      <w:r w:rsidR="00426A21" w:rsidRPr="006D4C69">
        <w:t>[</w:t>
      </w:r>
      <w:r w:rsidRPr="006D4C69">
        <w:rPr>
          <w:i/>
        </w:rPr>
        <w:t>members of the committee established under section [x]</w:t>
      </w:r>
      <w:r w:rsidR="00426A21" w:rsidRPr="006D4C69">
        <w:t>]</w:t>
      </w:r>
      <w:r w:rsidRPr="006D4C69">
        <w:t>;</w:t>
      </w:r>
      <w:r w:rsidR="007E4FC8" w:rsidRPr="006D4C69">
        <w:t xml:space="preserve"> and</w:t>
      </w:r>
    </w:p>
    <w:p w14:paraId="7A9C0399" w14:textId="77777777" w:rsidR="004B5406" w:rsidRPr="006D4C69" w:rsidRDefault="004B5406" w:rsidP="004B5406">
      <w:pPr>
        <w:pStyle w:val="paragraph"/>
      </w:pPr>
      <w:r w:rsidRPr="006D4C69">
        <w:tab/>
        <w:t>(d)</w:t>
      </w:r>
      <w:r w:rsidRPr="006D4C69">
        <w:tab/>
        <w:t>the purposes of the [</w:t>
      </w:r>
      <w:r w:rsidRPr="006D4C69">
        <w:rPr>
          <w:i/>
        </w:rPr>
        <w:t>name of body</w:t>
      </w:r>
      <w:r w:rsidRPr="006D4C69">
        <w:t>] include:</w:t>
      </w:r>
    </w:p>
    <w:p w14:paraId="4E42EE15" w14:textId="77777777" w:rsidR="004B5406" w:rsidRPr="006D4C69" w:rsidRDefault="004B5406" w:rsidP="004B5406">
      <w:pPr>
        <w:pStyle w:val="paragraphsub"/>
      </w:pPr>
      <w:r w:rsidRPr="006D4C69">
        <w:tab/>
        <w:t>(i)</w:t>
      </w:r>
      <w:r w:rsidRPr="006D4C69">
        <w:tab/>
        <w:t>the function of the [</w:t>
      </w:r>
      <w:r w:rsidRPr="006D4C69">
        <w:rPr>
          <w:i/>
        </w:rPr>
        <w:t>name of body</w:t>
      </w:r>
      <w:r w:rsidRPr="006D4C69">
        <w:t>]</w:t>
      </w:r>
      <w:r w:rsidRPr="006D4C69">
        <w:rPr>
          <w:i/>
        </w:rPr>
        <w:t xml:space="preserve"> </w:t>
      </w:r>
      <w:r w:rsidRPr="006D4C69">
        <w:t>referred to in section [</w:t>
      </w:r>
      <w:r w:rsidRPr="006D4C69">
        <w:rPr>
          <w:i/>
        </w:rPr>
        <w:t>x</w:t>
      </w:r>
      <w:r w:rsidRPr="006D4C69">
        <w:t>]; and</w:t>
      </w:r>
    </w:p>
    <w:p w14:paraId="78B46BE0" w14:textId="77777777" w:rsidR="004B5406" w:rsidRPr="006D4C69" w:rsidRDefault="004B5406" w:rsidP="004B5406">
      <w:pPr>
        <w:pStyle w:val="paragraphsub"/>
      </w:pPr>
      <w:r w:rsidRPr="006D4C69">
        <w:tab/>
        <w:t>(ii)</w:t>
      </w:r>
      <w:r w:rsidRPr="006D4C69">
        <w:tab/>
        <w:t>the function of the [</w:t>
      </w:r>
      <w:r w:rsidRPr="006D4C69">
        <w:rPr>
          <w:i/>
        </w:rPr>
        <w:t>name of accountable authority</w:t>
      </w:r>
      <w:r w:rsidRPr="006D4C69">
        <w:t>]</w:t>
      </w:r>
      <w:r w:rsidRPr="006D4C69">
        <w:rPr>
          <w:i/>
        </w:rPr>
        <w:t xml:space="preserve"> </w:t>
      </w:r>
      <w:r w:rsidRPr="006D4C69">
        <w:t>referred to in section [</w:t>
      </w:r>
      <w:r w:rsidRPr="006D4C69">
        <w:rPr>
          <w:i/>
        </w:rPr>
        <w:t>x</w:t>
      </w:r>
      <w:r w:rsidRPr="006D4C69">
        <w:t>].</w:t>
      </w:r>
    </w:p>
    <w:p w14:paraId="3C9B5ED2" w14:textId="77777777" w:rsidR="004B5406" w:rsidRPr="006D4C69" w:rsidRDefault="004B5406" w:rsidP="004B5406">
      <w:pPr>
        <w:pStyle w:val="BodyNum"/>
      </w:pPr>
      <w:r w:rsidRPr="006D4C69">
        <w:t>This provision should generally be included as a subsection in the section that establishes the body. For examples of this case, see:</w:t>
      </w:r>
    </w:p>
    <w:p w14:paraId="2F916E3D" w14:textId="77777777" w:rsidR="004B5406" w:rsidRPr="006D4C69" w:rsidRDefault="004B5406" w:rsidP="004B5406">
      <w:pPr>
        <w:pStyle w:val="BodyParaBullet"/>
      </w:pPr>
      <w:r w:rsidRPr="006D4C69">
        <w:t xml:space="preserve">the National Archives of Australia (see </w:t>
      </w:r>
      <w:r w:rsidR="00411FB1">
        <w:t>section 5</w:t>
      </w:r>
      <w:r w:rsidRPr="006D4C69">
        <w:t xml:space="preserve"> of the </w:t>
      </w:r>
      <w:r w:rsidRPr="006D4C69">
        <w:rPr>
          <w:i/>
        </w:rPr>
        <w:t>Archives Act 1983</w:t>
      </w:r>
      <w:r w:rsidRPr="006D4C69">
        <w:t>); and</w:t>
      </w:r>
    </w:p>
    <w:p w14:paraId="793EECBA" w14:textId="336C68B6" w:rsidR="004B5406" w:rsidRPr="006D4C69" w:rsidRDefault="004B5406" w:rsidP="004B5406">
      <w:pPr>
        <w:pStyle w:val="BodyParaBullet"/>
      </w:pPr>
      <w:r w:rsidRPr="006D4C69">
        <w:t xml:space="preserve">the Australian National Audit Office (see </w:t>
      </w:r>
      <w:r w:rsidR="00411FB1">
        <w:t>section 3</w:t>
      </w:r>
      <w:r w:rsidRPr="006D4C69">
        <w:t xml:space="preserve">8 of the </w:t>
      </w:r>
      <w:r w:rsidRPr="006D4C69">
        <w:rPr>
          <w:i/>
        </w:rPr>
        <w:t>Auditor</w:t>
      </w:r>
      <w:r w:rsidR="00554567">
        <w:rPr>
          <w:i/>
        </w:rPr>
        <w:noBreakHyphen/>
      </w:r>
      <w:r w:rsidRPr="006D4C69">
        <w:rPr>
          <w:i/>
        </w:rPr>
        <w:t>General Act 1997</w:t>
      </w:r>
      <w:r w:rsidRPr="006D4C69">
        <w:t>); and</w:t>
      </w:r>
    </w:p>
    <w:p w14:paraId="7E0CA237" w14:textId="77777777" w:rsidR="004B5406" w:rsidRPr="006D4C69" w:rsidRDefault="004B5406" w:rsidP="004B5406">
      <w:pPr>
        <w:pStyle w:val="BodyParaBullet"/>
      </w:pPr>
      <w:r w:rsidRPr="006D4C69">
        <w:t xml:space="preserve">the Australian Aged Care Quality Agency (see </w:t>
      </w:r>
      <w:r w:rsidR="00411FB1">
        <w:t>section 7</w:t>
      </w:r>
      <w:r w:rsidRPr="006D4C69">
        <w:t xml:space="preserve"> of the </w:t>
      </w:r>
      <w:r w:rsidRPr="006D4C69">
        <w:rPr>
          <w:i/>
        </w:rPr>
        <w:t>Australian Aged Care Quality Agency Act 2013</w:t>
      </w:r>
      <w:r w:rsidRPr="006D4C69">
        <w:t>).</w:t>
      </w:r>
    </w:p>
    <w:p w14:paraId="45B8018E" w14:textId="77777777" w:rsidR="004B5406" w:rsidRPr="006D4C69" w:rsidRDefault="004B5406" w:rsidP="006D4C69">
      <w:pPr>
        <w:pStyle w:val="Head4"/>
      </w:pPr>
      <w:bookmarkStart w:id="81" w:name="_Toc190158840"/>
      <w:r w:rsidRPr="006D4C69">
        <w:t>Where a body is to be part of a listed entity</w:t>
      </w:r>
      <w:bookmarkEnd w:id="81"/>
    </w:p>
    <w:p w14:paraId="3F207BE1" w14:textId="77777777" w:rsidR="004B5406" w:rsidRPr="006D4C69" w:rsidRDefault="004B5406" w:rsidP="004B5406">
      <w:pPr>
        <w:pStyle w:val="BodyNum"/>
      </w:pPr>
      <w:r w:rsidRPr="006D4C69">
        <w:t>If the body being established will not itself be a listed entity but will, in combination with other bodies or persons, be part of a listed entity, the following provision should be used:</w:t>
      </w:r>
    </w:p>
    <w:p w14:paraId="5C3D31AA" w14:textId="77777777" w:rsidR="004B5406" w:rsidRPr="006D4C69" w:rsidRDefault="004B5406" w:rsidP="004B5406">
      <w:pPr>
        <w:pStyle w:val="subsection"/>
      </w:pPr>
      <w:r w:rsidRPr="006D4C69">
        <w:tab/>
        <w:t>(x)</w:t>
      </w:r>
      <w:r w:rsidRPr="006D4C69">
        <w:tab/>
        <w:t xml:space="preserve">For the purposes of the finance law (within the meaning of the </w:t>
      </w:r>
      <w:r w:rsidRPr="006D4C69">
        <w:rPr>
          <w:i/>
        </w:rPr>
        <w:t>Public Governance, Performance and Accountability Act 2013</w:t>
      </w:r>
      <w:r w:rsidRPr="006D4C69">
        <w:t>):</w:t>
      </w:r>
    </w:p>
    <w:p w14:paraId="32A7392D" w14:textId="77777777" w:rsidR="004B5406" w:rsidRPr="006D4C69" w:rsidRDefault="004B5406" w:rsidP="004B5406">
      <w:pPr>
        <w:pStyle w:val="paragraph"/>
      </w:pPr>
      <w:r w:rsidRPr="006D4C69">
        <w:tab/>
        <w:t>(a)</w:t>
      </w:r>
      <w:r w:rsidRPr="006D4C69">
        <w:tab/>
        <w:t>the following [</w:t>
      </w:r>
      <w:r w:rsidRPr="006D4C69">
        <w:rPr>
          <w:i/>
        </w:rPr>
        <w:t>combination of bodies</w:t>
      </w:r>
      <w:r w:rsidRPr="006D4C69">
        <w:t>] [</w:t>
      </w:r>
      <w:r w:rsidRPr="006D4C69">
        <w:rPr>
          <w:i/>
        </w:rPr>
        <w:t>combination of bodies and persons</w:t>
      </w:r>
      <w:r w:rsidRPr="006D4C69">
        <w:t>]</w:t>
      </w:r>
      <w:r w:rsidRPr="006D4C69">
        <w:rPr>
          <w:i/>
        </w:rPr>
        <w:t xml:space="preserve"> </w:t>
      </w:r>
      <w:r w:rsidRPr="006D4C69">
        <w:t>is a listed entity:</w:t>
      </w:r>
    </w:p>
    <w:p w14:paraId="544934D6" w14:textId="77777777" w:rsidR="004B5406" w:rsidRPr="006D4C69" w:rsidRDefault="004B5406" w:rsidP="004B5406">
      <w:pPr>
        <w:pStyle w:val="paragraphsub"/>
      </w:pPr>
      <w:r w:rsidRPr="006D4C69">
        <w:tab/>
        <w:t>(i)</w:t>
      </w:r>
      <w:r w:rsidRPr="006D4C69">
        <w:tab/>
        <w:t>[</w:t>
      </w:r>
      <w:r w:rsidRPr="006D4C69">
        <w:rPr>
          <w:i/>
        </w:rPr>
        <w:t>body A</w:t>
      </w:r>
      <w:r w:rsidRPr="006D4C69">
        <w:t>];</w:t>
      </w:r>
    </w:p>
    <w:p w14:paraId="177CC625" w14:textId="77777777" w:rsidR="004B5406" w:rsidRPr="006D4C69" w:rsidRDefault="004B5406" w:rsidP="004B5406">
      <w:pPr>
        <w:pStyle w:val="paragraphsub"/>
      </w:pPr>
      <w:r w:rsidRPr="006D4C69">
        <w:tab/>
        <w:t>(ii)</w:t>
      </w:r>
      <w:r w:rsidRPr="006D4C69">
        <w:tab/>
        <w:t>[</w:t>
      </w:r>
      <w:r w:rsidRPr="006D4C69">
        <w:rPr>
          <w:i/>
        </w:rPr>
        <w:t>body B</w:t>
      </w:r>
      <w:r w:rsidRPr="006D4C69">
        <w:t>];</w:t>
      </w:r>
    </w:p>
    <w:p w14:paraId="28CA2919" w14:textId="77777777" w:rsidR="004B5406" w:rsidRPr="006D4C69" w:rsidRDefault="004B5406" w:rsidP="004B5406">
      <w:pPr>
        <w:pStyle w:val="paragraphsub"/>
      </w:pPr>
      <w:r w:rsidRPr="006D4C69">
        <w:tab/>
        <w:t>(iii)</w:t>
      </w:r>
      <w:r w:rsidRPr="006D4C69">
        <w:tab/>
        <w:t>[</w:t>
      </w:r>
      <w:r w:rsidRPr="006D4C69">
        <w:rPr>
          <w:i/>
        </w:rPr>
        <w:t>person X</w:t>
      </w:r>
      <w:r w:rsidRPr="006D4C69">
        <w:t>]; and</w:t>
      </w:r>
    </w:p>
    <w:p w14:paraId="6E976BA3" w14:textId="77777777" w:rsidR="004B5406" w:rsidRPr="006D4C69" w:rsidRDefault="004B5406" w:rsidP="004B5406">
      <w:pPr>
        <w:pStyle w:val="paragraph"/>
      </w:pPr>
      <w:r w:rsidRPr="006D4C69">
        <w:tab/>
        <w:t>(b)</w:t>
      </w:r>
      <w:r w:rsidRPr="006D4C69">
        <w:tab/>
        <w:t>the listed entity is to be known as [</w:t>
      </w:r>
      <w:r w:rsidRPr="006D4C69">
        <w:rPr>
          <w:i/>
        </w:rPr>
        <w:t>name of listed entity</w:t>
      </w:r>
      <w:r w:rsidRPr="006D4C69">
        <w:t>]; and</w:t>
      </w:r>
    </w:p>
    <w:p w14:paraId="420937F6" w14:textId="77777777" w:rsidR="004B5406" w:rsidRPr="006D4C69" w:rsidRDefault="004B5406" w:rsidP="004B5406">
      <w:pPr>
        <w:pStyle w:val="paragraph"/>
      </w:pPr>
      <w:r w:rsidRPr="006D4C69">
        <w:tab/>
        <w:t>(c)</w:t>
      </w:r>
      <w:r w:rsidRPr="006D4C69">
        <w:tab/>
        <w:t>the [</w:t>
      </w:r>
      <w:r w:rsidRPr="006D4C69">
        <w:rPr>
          <w:i/>
        </w:rPr>
        <w:t>name of accountable authority</w:t>
      </w:r>
      <w:r w:rsidRPr="006D4C69">
        <w:t>]</w:t>
      </w:r>
      <w:r w:rsidRPr="006D4C69">
        <w:rPr>
          <w:i/>
        </w:rPr>
        <w:t xml:space="preserve"> </w:t>
      </w:r>
      <w:r w:rsidRPr="006D4C69">
        <w:t>is the accountable authority of the listed entity; and</w:t>
      </w:r>
    </w:p>
    <w:p w14:paraId="76B4B9FF" w14:textId="77777777" w:rsidR="004B5406" w:rsidRPr="006D4C69" w:rsidRDefault="004B5406" w:rsidP="004B5406">
      <w:pPr>
        <w:pStyle w:val="paragraph"/>
      </w:pPr>
      <w:r w:rsidRPr="006D4C69">
        <w:tab/>
        <w:t>(d)</w:t>
      </w:r>
      <w:r w:rsidRPr="006D4C69">
        <w:tab/>
        <w:t>the following persons are officials of the listed entity:</w:t>
      </w:r>
    </w:p>
    <w:p w14:paraId="0E505F7B" w14:textId="77777777" w:rsidR="004B5406" w:rsidRPr="006D4C69" w:rsidRDefault="004B5406" w:rsidP="004B5406">
      <w:pPr>
        <w:pStyle w:val="paragraphsub"/>
      </w:pPr>
      <w:r w:rsidRPr="006D4C69">
        <w:tab/>
        <w:t>(i)</w:t>
      </w:r>
      <w:r w:rsidRPr="006D4C69">
        <w:tab/>
        <w:t>the [</w:t>
      </w:r>
      <w:r w:rsidRPr="006D4C69">
        <w:rPr>
          <w:i/>
        </w:rPr>
        <w:t>name of accountable authority</w:t>
      </w:r>
      <w:r w:rsidRPr="006D4C69">
        <w:t>];</w:t>
      </w:r>
    </w:p>
    <w:p w14:paraId="3C6B9E44" w14:textId="77777777" w:rsidR="004B5406" w:rsidRPr="006D4C69" w:rsidRDefault="004B5406" w:rsidP="004B5406">
      <w:pPr>
        <w:pStyle w:val="paragraphsub"/>
      </w:pPr>
      <w:r w:rsidRPr="006D4C69">
        <w:tab/>
        <w:t>(ii)</w:t>
      </w:r>
      <w:r w:rsidRPr="006D4C69">
        <w:tab/>
        <w:t>the staff of [</w:t>
      </w:r>
      <w:r w:rsidRPr="006D4C69">
        <w:rPr>
          <w:i/>
        </w:rPr>
        <w:t>body A</w:t>
      </w:r>
      <w:r w:rsidRPr="006D4C69">
        <w:t>];</w:t>
      </w:r>
    </w:p>
    <w:p w14:paraId="07A37378" w14:textId="77777777" w:rsidR="004B5406" w:rsidRPr="006D4C69" w:rsidRDefault="004B5406" w:rsidP="004B5406">
      <w:pPr>
        <w:pStyle w:val="paragraphsub"/>
        <w:rPr>
          <w:i/>
        </w:rPr>
      </w:pPr>
      <w:r w:rsidRPr="006D4C69">
        <w:rPr>
          <w:i/>
        </w:rPr>
        <w:tab/>
      </w:r>
      <w:r w:rsidRPr="006D4C69">
        <w:t>(iii)</w:t>
      </w:r>
      <w:r w:rsidRPr="006D4C69">
        <w:rPr>
          <w:i/>
        </w:rPr>
        <w:tab/>
      </w:r>
      <w:r w:rsidR="00B232EE" w:rsidRPr="006D4C69">
        <w:t>[</w:t>
      </w:r>
      <w:r w:rsidRPr="006D4C69">
        <w:rPr>
          <w:i/>
        </w:rPr>
        <w:t>persons assisting the [name of accountable authority] referred to in section [x]</w:t>
      </w:r>
      <w:r w:rsidR="00426A21" w:rsidRPr="006D4C69">
        <w:t>]</w:t>
      </w:r>
      <w:r w:rsidRPr="006D4C69">
        <w:t>;</w:t>
      </w:r>
    </w:p>
    <w:p w14:paraId="24917120" w14:textId="77777777" w:rsidR="004B5406" w:rsidRPr="006D4C69" w:rsidRDefault="004B5406" w:rsidP="004B5406">
      <w:pPr>
        <w:pStyle w:val="paragraphsub"/>
        <w:rPr>
          <w:i/>
        </w:rPr>
      </w:pPr>
      <w:r w:rsidRPr="006D4C69">
        <w:rPr>
          <w:i/>
        </w:rPr>
        <w:tab/>
      </w:r>
      <w:r w:rsidRPr="006D4C69">
        <w:t>(iv)</w:t>
      </w:r>
      <w:r w:rsidRPr="006D4C69">
        <w:rPr>
          <w:i/>
        </w:rPr>
        <w:tab/>
      </w:r>
      <w:r w:rsidR="00B232EE" w:rsidRPr="006D4C69">
        <w:t>[</w:t>
      </w:r>
      <w:r w:rsidRPr="006D4C69">
        <w:rPr>
          <w:i/>
        </w:rPr>
        <w:t>persons whose services are made available to the [name of accountable authority] under section [x]</w:t>
      </w:r>
      <w:r w:rsidR="00B232EE" w:rsidRPr="006D4C69">
        <w:t>]</w:t>
      </w:r>
      <w:r w:rsidRPr="006D4C69">
        <w:t>;</w:t>
      </w:r>
    </w:p>
    <w:p w14:paraId="7AADAABE" w14:textId="77777777" w:rsidR="004B5406" w:rsidRPr="006D4C69" w:rsidRDefault="004B5406" w:rsidP="004B5406">
      <w:pPr>
        <w:pStyle w:val="paragraphsub"/>
      </w:pPr>
      <w:r w:rsidRPr="006D4C69">
        <w:rPr>
          <w:i/>
        </w:rPr>
        <w:tab/>
      </w:r>
      <w:r w:rsidRPr="006D4C69">
        <w:t>(v)</w:t>
      </w:r>
      <w:r w:rsidRPr="006D4C69">
        <w:rPr>
          <w:i/>
        </w:rPr>
        <w:tab/>
      </w:r>
      <w:r w:rsidR="00B232EE" w:rsidRPr="006D4C69">
        <w:t>[</w:t>
      </w:r>
      <w:r w:rsidRPr="006D4C69">
        <w:rPr>
          <w:i/>
        </w:rPr>
        <w:t>consultants engaged under section [x]</w:t>
      </w:r>
      <w:r w:rsidR="00B232EE" w:rsidRPr="006D4C69">
        <w:t>]</w:t>
      </w:r>
      <w:r w:rsidRPr="006D4C69">
        <w:t>;</w:t>
      </w:r>
    </w:p>
    <w:p w14:paraId="737C3E38" w14:textId="77777777" w:rsidR="004B5406" w:rsidRPr="006D4C69" w:rsidRDefault="004B5406" w:rsidP="004B5406">
      <w:pPr>
        <w:pStyle w:val="paragraphsub"/>
      </w:pPr>
      <w:r w:rsidRPr="006D4C69">
        <w:tab/>
        <w:t>(vi)</w:t>
      </w:r>
      <w:r w:rsidRPr="006D4C69">
        <w:tab/>
        <w:t>the staff of [</w:t>
      </w:r>
      <w:r w:rsidRPr="006D4C69">
        <w:rPr>
          <w:i/>
        </w:rPr>
        <w:t>body B</w:t>
      </w:r>
      <w:r w:rsidRPr="006D4C69">
        <w:t>];</w:t>
      </w:r>
    </w:p>
    <w:p w14:paraId="006BECA6" w14:textId="77777777" w:rsidR="004B5406" w:rsidRPr="006D4C69" w:rsidRDefault="004B5406" w:rsidP="004B5406">
      <w:pPr>
        <w:pStyle w:val="paragraphsub"/>
      </w:pPr>
      <w:r w:rsidRPr="006D4C69">
        <w:tab/>
        <w:t>(vii)</w:t>
      </w:r>
      <w:r w:rsidRPr="006D4C69">
        <w:tab/>
        <w:t>[</w:t>
      </w:r>
      <w:r w:rsidRPr="006D4C69">
        <w:rPr>
          <w:i/>
        </w:rPr>
        <w:t>person X</w:t>
      </w:r>
      <w:r w:rsidRPr="006D4C69">
        <w:t>]; and</w:t>
      </w:r>
    </w:p>
    <w:p w14:paraId="47624AFC" w14:textId="77777777" w:rsidR="004B5406" w:rsidRPr="006D4C69" w:rsidRDefault="004B5406" w:rsidP="004B5406">
      <w:pPr>
        <w:pStyle w:val="paragraph"/>
      </w:pPr>
      <w:r w:rsidRPr="006D4C69">
        <w:tab/>
        <w:t>(e)</w:t>
      </w:r>
      <w:r w:rsidRPr="006D4C69">
        <w:tab/>
        <w:t>the purposes of the listed entity include:</w:t>
      </w:r>
    </w:p>
    <w:p w14:paraId="20E3859C" w14:textId="77777777" w:rsidR="004B5406" w:rsidRPr="006D4C69" w:rsidRDefault="004B5406" w:rsidP="004B5406">
      <w:pPr>
        <w:pStyle w:val="paragraphsub"/>
      </w:pPr>
      <w:r w:rsidRPr="006D4C69">
        <w:tab/>
        <w:t>(i)</w:t>
      </w:r>
      <w:r w:rsidRPr="006D4C69">
        <w:tab/>
        <w:t>the function of [</w:t>
      </w:r>
      <w:r w:rsidRPr="006D4C69">
        <w:rPr>
          <w:i/>
        </w:rPr>
        <w:t>body A</w:t>
      </w:r>
      <w:r w:rsidRPr="006D4C69">
        <w:t>]</w:t>
      </w:r>
      <w:r w:rsidRPr="006D4C69">
        <w:rPr>
          <w:i/>
        </w:rPr>
        <w:t xml:space="preserve"> </w:t>
      </w:r>
      <w:r w:rsidRPr="006D4C69">
        <w:t>referred to in section [</w:t>
      </w:r>
      <w:r w:rsidRPr="006D4C69">
        <w:rPr>
          <w:i/>
        </w:rPr>
        <w:t>x</w:t>
      </w:r>
      <w:r w:rsidRPr="006D4C69">
        <w:t>]; and</w:t>
      </w:r>
    </w:p>
    <w:p w14:paraId="53896B5E" w14:textId="77777777" w:rsidR="004B5406" w:rsidRPr="006D4C69" w:rsidRDefault="004B5406" w:rsidP="004B5406">
      <w:pPr>
        <w:pStyle w:val="paragraphsub"/>
      </w:pPr>
      <w:r w:rsidRPr="006D4C69">
        <w:tab/>
        <w:t>(ii)</w:t>
      </w:r>
      <w:r w:rsidRPr="006D4C69">
        <w:tab/>
        <w:t>the function of the [</w:t>
      </w:r>
      <w:r w:rsidRPr="006D4C69">
        <w:rPr>
          <w:i/>
        </w:rPr>
        <w:t>name of accountable authority</w:t>
      </w:r>
      <w:r w:rsidRPr="006D4C69">
        <w:t>]</w:t>
      </w:r>
      <w:r w:rsidRPr="006D4C69">
        <w:rPr>
          <w:i/>
        </w:rPr>
        <w:t xml:space="preserve"> </w:t>
      </w:r>
      <w:r w:rsidRPr="006D4C69">
        <w:t>referred to in section [</w:t>
      </w:r>
      <w:r w:rsidRPr="006D4C69">
        <w:rPr>
          <w:i/>
        </w:rPr>
        <w:t>x</w:t>
      </w:r>
      <w:r w:rsidRPr="006D4C69">
        <w:t>];</w:t>
      </w:r>
    </w:p>
    <w:p w14:paraId="59E8C9BE" w14:textId="77777777" w:rsidR="004B5406" w:rsidRPr="006D4C69" w:rsidRDefault="004B5406" w:rsidP="004B5406">
      <w:pPr>
        <w:pStyle w:val="paragraphsub"/>
      </w:pPr>
      <w:r w:rsidRPr="006D4C69">
        <w:tab/>
        <w:t>(iii)</w:t>
      </w:r>
      <w:r w:rsidRPr="006D4C69">
        <w:tab/>
        <w:t>the function of [</w:t>
      </w:r>
      <w:r w:rsidRPr="006D4C69">
        <w:rPr>
          <w:i/>
        </w:rPr>
        <w:t>body B</w:t>
      </w:r>
      <w:r w:rsidRPr="006D4C69">
        <w:t>]</w:t>
      </w:r>
      <w:r w:rsidRPr="006D4C69">
        <w:rPr>
          <w:i/>
        </w:rPr>
        <w:t xml:space="preserve"> </w:t>
      </w:r>
      <w:r w:rsidRPr="006D4C69">
        <w:t>referred to in section [</w:t>
      </w:r>
      <w:r w:rsidRPr="006D4C69">
        <w:rPr>
          <w:i/>
        </w:rPr>
        <w:t>x</w:t>
      </w:r>
      <w:r w:rsidRPr="006D4C69">
        <w:t>];</w:t>
      </w:r>
    </w:p>
    <w:p w14:paraId="52905AA2" w14:textId="77777777" w:rsidR="004B5406" w:rsidRPr="006D4C69" w:rsidRDefault="004B5406" w:rsidP="004B5406">
      <w:pPr>
        <w:pStyle w:val="paragraphsub"/>
      </w:pPr>
      <w:r w:rsidRPr="006D4C69">
        <w:tab/>
        <w:t>(iv)</w:t>
      </w:r>
      <w:r w:rsidRPr="006D4C69">
        <w:tab/>
        <w:t>the function of [</w:t>
      </w:r>
      <w:r w:rsidRPr="006D4C69">
        <w:rPr>
          <w:i/>
        </w:rPr>
        <w:t>person X</w:t>
      </w:r>
      <w:r w:rsidRPr="006D4C69">
        <w:t>]</w:t>
      </w:r>
      <w:r w:rsidRPr="006D4C69">
        <w:rPr>
          <w:i/>
        </w:rPr>
        <w:t xml:space="preserve"> </w:t>
      </w:r>
      <w:r w:rsidRPr="006D4C69">
        <w:t>referred to in section [</w:t>
      </w:r>
      <w:r w:rsidRPr="006D4C69">
        <w:rPr>
          <w:i/>
        </w:rPr>
        <w:t>x</w:t>
      </w:r>
      <w:r w:rsidRPr="006D4C69">
        <w:t>].</w:t>
      </w:r>
    </w:p>
    <w:p w14:paraId="06F1E62D" w14:textId="77777777" w:rsidR="004B5406" w:rsidRPr="006D4C69" w:rsidRDefault="004B5406" w:rsidP="004B5406">
      <w:pPr>
        <w:pStyle w:val="BodyNum"/>
      </w:pPr>
      <w:r w:rsidRPr="006D4C69">
        <w:t xml:space="preserve">This provision should generally be included in a new </w:t>
      </w:r>
      <w:r w:rsidR="00411FB1">
        <w:t>Part c</w:t>
      </w:r>
      <w:r w:rsidRPr="006D4C69">
        <w:t>alled “Application of the finance law” outside of the provisions establishing each of the bodies that make up the listed entity. The name given to the listed entity should not be the same as any of the names of the bodies that make up the entity (or any other Commonwealth bodies). For examples of this case, see the following:</w:t>
      </w:r>
    </w:p>
    <w:p w14:paraId="0918005A" w14:textId="6EA06F89" w:rsidR="004B5406" w:rsidRPr="006D4C69" w:rsidRDefault="00411FB1" w:rsidP="004B5406">
      <w:pPr>
        <w:pStyle w:val="BodyParaBullet"/>
      </w:pPr>
      <w:r>
        <w:t>section 5</w:t>
      </w:r>
      <w:r w:rsidR="004B5406" w:rsidRPr="006D4C69">
        <w:t xml:space="preserve">0F of the </w:t>
      </w:r>
      <w:r w:rsidR="004B5406" w:rsidRPr="006D4C69">
        <w:rPr>
          <w:i/>
        </w:rPr>
        <w:t>Australian Sports Anti</w:t>
      </w:r>
      <w:r w:rsidR="00554567">
        <w:rPr>
          <w:i/>
        </w:rPr>
        <w:noBreakHyphen/>
      </w:r>
      <w:r w:rsidR="004B5406" w:rsidRPr="006D4C69">
        <w:rPr>
          <w:i/>
        </w:rPr>
        <w:t>Doping Authority Act 2006</w:t>
      </w:r>
      <w:r w:rsidR="004B5406" w:rsidRPr="006D4C69">
        <w:t>;</w:t>
      </w:r>
    </w:p>
    <w:p w14:paraId="78D2326A" w14:textId="77777777" w:rsidR="004B5406" w:rsidRPr="006D4C69" w:rsidRDefault="00411FB1" w:rsidP="004B5406">
      <w:pPr>
        <w:pStyle w:val="BodyParaBullet"/>
      </w:pPr>
      <w:r>
        <w:t>section 3</w:t>
      </w:r>
      <w:r w:rsidR="004B5406" w:rsidRPr="006D4C69">
        <w:t xml:space="preserve">2A of the </w:t>
      </w:r>
      <w:r w:rsidR="004B5406" w:rsidRPr="006D4C69">
        <w:rPr>
          <w:i/>
        </w:rPr>
        <w:t>Australian Centre for International Agricultural Research Act 1982</w:t>
      </w:r>
      <w:r w:rsidR="004B5406" w:rsidRPr="006D4C69">
        <w:t>;</w:t>
      </w:r>
    </w:p>
    <w:p w14:paraId="32E515C7" w14:textId="77777777" w:rsidR="004B5406" w:rsidRPr="006D4C69" w:rsidRDefault="00411FB1" w:rsidP="004B5406">
      <w:pPr>
        <w:pStyle w:val="BodyParaBullet"/>
      </w:pPr>
      <w:r>
        <w:t>section 5</w:t>
      </w:r>
      <w:r w:rsidR="004B5406" w:rsidRPr="006D4C69">
        <w:t xml:space="preserve">3A of the </w:t>
      </w:r>
      <w:r w:rsidR="004B5406" w:rsidRPr="006D4C69">
        <w:rPr>
          <w:i/>
        </w:rPr>
        <w:t>Australian Organ and Tissue Donation and Transplantation Authority Act 2008</w:t>
      </w:r>
      <w:r w:rsidR="004B5406" w:rsidRPr="006D4C69">
        <w:t>.</w:t>
      </w:r>
    </w:p>
    <w:p w14:paraId="19814425" w14:textId="77777777" w:rsidR="004B5406" w:rsidRPr="006D4C69" w:rsidRDefault="004B5406" w:rsidP="006D4C69">
      <w:pPr>
        <w:pStyle w:val="Head4"/>
      </w:pPr>
      <w:bookmarkStart w:id="82" w:name="_Toc190158841"/>
      <w:r w:rsidRPr="006D4C69">
        <w:t>Where a group of persons is to be a listed entity</w:t>
      </w:r>
      <w:bookmarkEnd w:id="82"/>
    </w:p>
    <w:p w14:paraId="0F1FF28C" w14:textId="0D1B446A" w:rsidR="004B5406" w:rsidRPr="006D4C69" w:rsidRDefault="004B5406" w:rsidP="004B5406">
      <w:pPr>
        <w:pStyle w:val="BodyNum"/>
      </w:pPr>
      <w:r w:rsidRPr="006D4C69">
        <w:t>Where the legislation is creating an office or position (e.g. the Inspector</w:t>
      </w:r>
      <w:r w:rsidR="00554567">
        <w:noBreakHyphen/>
      </w:r>
      <w:r w:rsidRPr="006D4C69">
        <w:t>General in Bankruptcy), generally the listed entity should not be the office</w:t>
      </w:r>
      <w:r w:rsidR="00554567">
        <w:noBreakHyphen/>
      </w:r>
      <w:r w:rsidRPr="006D4C69">
        <w:t>holder but instead a group of persons that includes the office</w:t>
      </w:r>
      <w:r w:rsidR="00554567">
        <w:noBreakHyphen/>
      </w:r>
      <w:r w:rsidRPr="006D4C69">
        <w:t>holder. The following provision should be used in this case:</w:t>
      </w:r>
    </w:p>
    <w:p w14:paraId="57A893B0" w14:textId="77777777" w:rsidR="004B5406" w:rsidRPr="006D4C69" w:rsidRDefault="004B5406" w:rsidP="004B5406">
      <w:pPr>
        <w:pStyle w:val="subsection"/>
      </w:pPr>
      <w:r w:rsidRPr="006D4C69">
        <w:tab/>
        <w:t>(x)</w:t>
      </w:r>
      <w:r w:rsidRPr="006D4C69">
        <w:tab/>
        <w:t xml:space="preserve">For the purposes of the finance law (within the meaning of the </w:t>
      </w:r>
      <w:r w:rsidRPr="006D4C69">
        <w:rPr>
          <w:i/>
        </w:rPr>
        <w:t>Public Governance, Performance and Accountability Act 2013</w:t>
      </w:r>
      <w:r w:rsidRPr="006D4C69">
        <w:t>):</w:t>
      </w:r>
    </w:p>
    <w:p w14:paraId="7936B4EE" w14:textId="77777777" w:rsidR="004B5406" w:rsidRPr="006D4C69" w:rsidRDefault="004B5406" w:rsidP="004B5406">
      <w:pPr>
        <w:pStyle w:val="paragraph"/>
      </w:pPr>
      <w:r w:rsidRPr="006D4C69">
        <w:tab/>
        <w:t>(a)</w:t>
      </w:r>
      <w:r w:rsidRPr="006D4C69">
        <w:tab/>
        <w:t>the following [</w:t>
      </w:r>
      <w:r w:rsidRPr="006D4C69">
        <w:rPr>
          <w:i/>
        </w:rPr>
        <w:t>group of persons</w:t>
      </w:r>
      <w:r w:rsidRPr="006D4C69">
        <w:t>] is a listed entity:</w:t>
      </w:r>
    </w:p>
    <w:p w14:paraId="42C8012D" w14:textId="5CB35EAC" w:rsidR="004B5406" w:rsidRPr="006D4C69" w:rsidRDefault="004B5406" w:rsidP="004B5406">
      <w:pPr>
        <w:pStyle w:val="paragraphsub"/>
      </w:pPr>
      <w:r w:rsidRPr="006D4C69">
        <w:tab/>
        <w:t>(i)</w:t>
      </w:r>
      <w:r w:rsidRPr="006D4C69">
        <w:tab/>
        <w:t>[</w:t>
      </w:r>
      <w:r w:rsidRPr="006D4C69">
        <w:rPr>
          <w:i/>
        </w:rPr>
        <w:t>office</w:t>
      </w:r>
      <w:r w:rsidR="00554567">
        <w:rPr>
          <w:i/>
        </w:rPr>
        <w:noBreakHyphen/>
      </w:r>
      <w:r w:rsidRPr="006D4C69">
        <w:rPr>
          <w:i/>
        </w:rPr>
        <w:t>holder</w:t>
      </w:r>
      <w:r w:rsidRPr="006D4C69">
        <w:t>];</w:t>
      </w:r>
    </w:p>
    <w:p w14:paraId="0DE1F8C9" w14:textId="0BBA48B7" w:rsidR="004B5406" w:rsidRPr="006D4C69" w:rsidRDefault="004B5406" w:rsidP="004B5406">
      <w:pPr>
        <w:pStyle w:val="paragraphsub"/>
      </w:pPr>
      <w:r w:rsidRPr="006D4C69">
        <w:tab/>
        <w:t>(ii)</w:t>
      </w:r>
      <w:r w:rsidRPr="006D4C69">
        <w:tab/>
        <w:t>[</w:t>
      </w:r>
      <w:r w:rsidRPr="006D4C69">
        <w:rPr>
          <w:i/>
        </w:rPr>
        <w:t>the staff assisting the office</w:t>
      </w:r>
      <w:r w:rsidR="00554567">
        <w:rPr>
          <w:i/>
        </w:rPr>
        <w:noBreakHyphen/>
      </w:r>
      <w:r w:rsidRPr="006D4C69">
        <w:rPr>
          <w:i/>
        </w:rPr>
        <w:t xml:space="preserve">holder referred to in section </w:t>
      </w:r>
      <w:r w:rsidR="002D58EA" w:rsidRPr="006D4C69">
        <w:rPr>
          <w:i/>
        </w:rPr>
        <w:t>[</w:t>
      </w:r>
      <w:r w:rsidR="00B232EE" w:rsidRPr="006D4C69">
        <w:rPr>
          <w:i/>
        </w:rPr>
        <w:t>x</w:t>
      </w:r>
      <w:r w:rsidR="002D58EA" w:rsidRPr="006D4C69">
        <w:rPr>
          <w:i/>
        </w:rPr>
        <w:t>]</w:t>
      </w:r>
      <w:r w:rsidRPr="006D4C69">
        <w:t>];</w:t>
      </w:r>
    </w:p>
    <w:p w14:paraId="3111FDE7" w14:textId="623F2E5F" w:rsidR="004B5406" w:rsidRPr="006D4C69" w:rsidRDefault="004B5406" w:rsidP="004B5406">
      <w:pPr>
        <w:pStyle w:val="paragraphsub"/>
      </w:pPr>
      <w:r w:rsidRPr="006D4C69">
        <w:tab/>
        <w:t>(iii)</w:t>
      </w:r>
      <w:r w:rsidRPr="006D4C69">
        <w:tab/>
        <w:t>[</w:t>
      </w:r>
      <w:r w:rsidRPr="006D4C69">
        <w:rPr>
          <w:i/>
        </w:rPr>
        <w:t xml:space="preserve">persons whose services are made available to the </w:t>
      </w:r>
      <w:r w:rsidR="00C12657" w:rsidRPr="006D4C69">
        <w:t>[</w:t>
      </w:r>
      <w:r w:rsidRPr="006D4C69">
        <w:rPr>
          <w:i/>
        </w:rPr>
        <w:t>office</w:t>
      </w:r>
      <w:r w:rsidR="00554567">
        <w:rPr>
          <w:i/>
        </w:rPr>
        <w:noBreakHyphen/>
      </w:r>
      <w:r w:rsidRPr="006D4C69">
        <w:rPr>
          <w:i/>
        </w:rPr>
        <w:t>holder</w:t>
      </w:r>
      <w:r w:rsidR="00C12657" w:rsidRPr="006D4C69">
        <w:t>]</w:t>
      </w:r>
      <w:r w:rsidR="00C12657" w:rsidRPr="006D4C69">
        <w:rPr>
          <w:i/>
        </w:rPr>
        <w:t xml:space="preserve"> under section [</w:t>
      </w:r>
      <w:r w:rsidRPr="006D4C69">
        <w:rPr>
          <w:i/>
        </w:rPr>
        <w:t>x</w:t>
      </w:r>
      <w:r w:rsidR="00C12657" w:rsidRPr="006D4C69">
        <w:rPr>
          <w:i/>
        </w:rPr>
        <w:t>]</w:t>
      </w:r>
      <w:r w:rsidR="00B232EE" w:rsidRPr="006D4C69">
        <w:t>]</w:t>
      </w:r>
      <w:r w:rsidRPr="006D4C69">
        <w:t>; and</w:t>
      </w:r>
    </w:p>
    <w:p w14:paraId="1A465A51" w14:textId="77777777" w:rsidR="004B5406" w:rsidRPr="006D4C69" w:rsidRDefault="004B5406" w:rsidP="004B5406">
      <w:pPr>
        <w:pStyle w:val="paragraph"/>
      </w:pPr>
      <w:r w:rsidRPr="006D4C69">
        <w:tab/>
        <w:t>(b)</w:t>
      </w:r>
      <w:r w:rsidRPr="006D4C69">
        <w:tab/>
        <w:t>the listed entity is to be known as [</w:t>
      </w:r>
      <w:r w:rsidRPr="006D4C69">
        <w:rPr>
          <w:i/>
        </w:rPr>
        <w:t>name of listed entity</w:t>
      </w:r>
      <w:r w:rsidRPr="006D4C69">
        <w:t>]; and</w:t>
      </w:r>
    </w:p>
    <w:p w14:paraId="18038F46" w14:textId="77777777" w:rsidR="004B5406" w:rsidRPr="006D4C69" w:rsidRDefault="004B5406" w:rsidP="004B5406">
      <w:pPr>
        <w:pStyle w:val="paragraph"/>
      </w:pPr>
      <w:r w:rsidRPr="006D4C69">
        <w:tab/>
        <w:t>(c)</w:t>
      </w:r>
      <w:r w:rsidRPr="006D4C69">
        <w:tab/>
        <w:t xml:space="preserve">the </w:t>
      </w:r>
      <w:r w:rsidR="00C12657" w:rsidRPr="006D4C69">
        <w:t>[</w:t>
      </w:r>
      <w:r w:rsidRPr="006D4C69">
        <w:rPr>
          <w:i/>
        </w:rPr>
        <w:t>name of accountable authority</w:t>
      </w:r>
      <w:r w:rsidR="00C12657" w:rsidRPr="006D4C69">
        <w:t>]</w:t>
      </w:r>
      <w:r w:rsidRPr="006D4C69">
        <w:rPr>
          <w:i/>
        </w:rPr>
        <w:t xml:space="preserve"> </w:t>
      </w:r>
      <w:r w:rsidRPr="006D4C69">
        <w:t>is the accountable authority of the listed entity; and</w:t>
      </w:r>
    </w:p>
    <w:p w14:paraId="5B9C2C99" w14:textId="57F5B3B8" w:rsidR="004B5406" w:rsidRPr="006D4C69" w:rsidRDefault="004B5406" w:rsidP="004B5406">
      <w:pPr>
        <w:pStyle w:val="paragraph"/>
      </w:pPr>
      <w:r w:rsidRPr="006D4C69">
        <w:tab/>
        <w:t>(d)</w:t>
      </w:r>
      <w:r w:rsidRPr="006D4C69">
        <w:tab/>
        <w:t xml:space="preserve">the persons referred to in </w:t>
      </w:r>
      <w:r w:rsidR="00554567">
        <w:t>paragraph (</w:t>
      </w:r>
      <w:r w:rsidRPr="006D4C69">
        <w:t>a) are officials of the listed entity; and</w:t>
      </w:r>
    </w:p>
    <w:p w14:paraId="1167BDF4" w14:textId="1721E3B4" w:rsidR="004B5406" w:rsidRPr="006D4C69" w:rsidRDefault="004B5406" w:rsidP="004B5406">
      <w:pPr>
        <w:pStyle w:val="paragraph"/>
      </w:pPr>
      <w:r w:rsidRPr="006D4C69">
        <w:tab/>
        <w:t>(e)</w:t>
      </w:r>
      <w:r w:rsidRPr="006D4C69">
        <w:tab/>
        <w:t xml:space="preserve">the purposes of the listed entity include the function of </w:t>
      </w:r>
      <w:r w:rsidR="00C12657" w:rsidRPr="006D4C69">
        <w:t>[</w:t>
      </w:r>
      <w:r w:rsidRPr="006D4C69">
        <w:rPr>
          <w:i/>
        </w:rPr>
        <w:t>office</w:t>
      </w:r>
      <w:r w:rsidR="00554567">
        <w:rPr>
          <w:i/>
        </w:rPr>
        <w:noBreakHyphen/>
      </w:r>
      <w:r w:rsidRPr="006D4C69">
        <w:rPr>
          <w:i/>
        </w:rPr>
        <w:t>holder</w:t>
      </w:r>
      <w:r w:rsidR="00C12657" w:rsidRPr="006D4C69">
        <w:t>]</w:t>
      </w:r>
      <w:r w:rsidRPr="006D4C69">
        <w:rPr>
          <w:i/>
        </w:rPr>
        <w:t xml:space="preserve"> </w:t>
      </w:r>
      <w:r w:rsidRPr="006D4C69">
        <w:t>referred to in section [</w:t>
      </w:r>
      <w:r w:rsidRPr="006D4C69">
        <w:rPr>
          <w:i/>
        </w:rPr>
        <w:t>x</w:t>
      </w:r>
      <w:r w:rsidRPr="006D4C69">
        <w:t>].</w:t>
      </w:r>
    </w:p>
    <w:p w14:paraId="53EF0159" w14:textId="77777777" w:rsidR="004B5406" w:rsidRPr="006D4C69" w:rsidRDefault="004B5406" w:rsidP="004B5406">
      <w:pPr>
        <w:pStyle w:val="BodyNum"/>
      </w:pPr>
      <w:r w:rsidRPr="006D4C69">
        <w:t>Use your judgement as to where to include this provision. Examples of this case are:</w:t>
      </w:r>
    </w:p>
    <w:p w14:paraId="131386A8" w14:textId="184D38DB" w:rsidR="004B5406" w:rsidRPr="006D4C69" w:rsidRDefault="004B5406" w:rsidP="004B5406">
      <w:pPr>
        <w:pStyle w:val="BodyParaBullet"/>
      </w:pPr>
      <w:r w:rsidRPr="006D4C69">
        <w:t xml:space="preserve">the Australian Financial Security Authority (see </w:t>
      </w:r>
      <w:r w:rsidR="00554567">
        <w:t>section 1</w:t>
      </w:r>
      <w:r w:rsidRPr="006D4C69">
        <w:t xml:space="preserve">3 of the </w:t>
      </w:r>
      <w:r w:rsidRPr="006D4C69">
        <w:rPr>
          <w:i/>
        </w:rPr>
        <w:t>Bankruptcy Act 1966</w:t>
      </w:r>
      <w:r w:rsidRPr="006D4C69">
        <w:t>); and</w:t>
      </w:r>
    </w:p>
    <w:p w14:paraId="6F218DE8" w14:textId="1E55F018" w:rsidR="004B5406" w:rsidRPr="006D4C69" w:rsidRDefault="004B5406" w:rsidP="004B5406">
      <w:pPr>
        <w:pStyle w:val="BodyParaBullet"/>
      </w:pPr>
      <w:r w:rsidRPr="006D4C69">
        <w:t>the Office of the Inspector</w:t>
      </w:r>
      <w:r w:rsidR="00554567">
        <w:noBreakHyphen/>
      </w:r>
      <w:r w:rsidRPr="006D4C69">
        <w:t xml:space="preserve">General of Intelligence and Security (see </w:t>
      </w:r>
      <w:r w:rsidR="00554567">
        <w:t>section 6</w:t>
      </w:r>
      <w:r w:rsidRPr="006D4C69">
        <w:t xml:space="preserve">AA of the </w:t>
      </w:r>
      <w:r w:rsidRPr="006D4C69">
        <w:rPr>
          <w:i/>
        </w:rPr>
        <w:t>Inspector</w:t>
      </w:r>
      <w:r w:rsidR="00554567">
        <w:rPr>
          <w:i/>
        </w:rPr>
        <w:noBreakHyphen/>
      </w:r>
      <w:r w:rsidRPr="006D4C69">
        <w:rPr>
          <w:i/>
        </w:rPr>
        <w:t>General of Intelligence and Security Act 1986</w:t>
      </w:r>
      <w:r w:rsidRPr="006D4C69">
        <w:t>); and</w:t>
      </w:r>
    </w:p>
    <w:p w14:paraId="754DE3EE" w14:textId="77777777" w:rsidR="004B5406" w:rsidRPr="006D4C69" w:rsidRDefault="004B5406" w:rsidP="004B5406">
      <w:pPr>
        <w:pStyle w:val="BodyParaBullet"/>
      </w:pPr>
      <w:r w:rsidRPr="006D4C69">
        <w:t xml:space="preserve">the Office of the Commonwealth Ombudsman (see </w:t>
      </w:r>
      <w:r w:rsidR="00411FB1">
        <w:t>section 4</w:t>
      </w:r>
      <w:r w:rsidRPr="006D4C69">
        <w:t xml:space="preserve">A of the </w:t>
      </w:r>
      <w:r w:rsidRPr="006D4C69">
        <w:rPr>
          <w:i/>
        </w:rPr>
        <w:t>Ombudsman Act 1976</w:t>
      </w:r>
      <w:r w:rsidRPr="006D4C69">
        <w:t>).</w:t>
      </w:r>
    </w:p>
    <w:p w14:paraId="482E1BF8" w14:textId="77777777" w:rsidR="004B5406" w:rsidRPr="006D4C69" w:rsidRDefault="004B5406" w:rsidP="006D4C69">
      <w:pPr>
        <w:pStyle w:val="Head4"/>
      </w:pPr>
      <w:bookmarkStart w:id="83" w:name="_Toc190158842"/>
      <w:r w:rsidRPr="006D4C69">
        <w:t>Who should be the accountable authority of a listed entity?</w:t>
      </w:r>
      <w:bookmarkEnd w:id="83"/>
    </w:p>
    <w:p w14:paraId="2BF3D256" w14:textId="77777777" w:rsidR="004B5406" w:rsidRPr="006D4C69" w:rsidRDefault="004B5406" w:rsidP="004B5406">
      <w:pPr>
        <w:pStyle w:val="BodyNum"/>
      </w:pPr>
      <w:bookmarkStart w:id="84" w:name="_Ref441157134"/>
      <w:r w:rsidRPr="006D4C69">
        <w:t>The question of who should be the accountable authority of a listed entity is a policy question to be determined between Finance and your instructors. Usually the accountable authority for a listed entity should be a single individual.</w:t>
      </w:r>
    </w:p>
    <w:p w14:paraId="43D8ED88" w14:textId="760C0815" w:rsidR="004B5406" w:rsidRPr="006D4C69" w:rsidRDefault="004B5406" w:rsidP="004B5406">
      <w:pPr>
        <w:pStyle w:val="BodyNum"/>
      </w:pPr>
      <w:r w:rsidRPr="006D4C69">
        <w:t>Also, if there is a Statutory Agency created for the purposes of the PS Act (which is common for listed entities), the accountable authority should be the same person as the Agency Head of the Statutory Agency.</w:t>
      </w:r>
      <w:bookmarkEnd w:id="84"/>
      <w:r w:rsidRPr="006D4C69">
        <w:t xml:space="preserve"> This is because the accountable authority would not be able to perform duties pr</w:t>
      </w:r>
      <w:r w:rsidR="00B02C78">
        <w:t>operly under the finance law without being</w:t>
      </w:r>
      <w:r w:rsidRPr="006D4C69">
        <w:t xml:space="preserve"> able to exercise the employment powers of Agency Head under the PS Act in relation to the APS employees in the listed entity. (For accountable authorities, also see paragraphs </w:t>
      </w:r>
      <w:r w:rsidRPr="006D4C69">
        <w:fldChar w:fldCharType="begin"/>
      </w:r>
      <w:r w:rsidRPr="006D4C69">
        <w:instrText xml:space="preserve"> REF _Ref441160795 \r \h </w:instrText>
      </w:r>
      <w:r w:rsidRPr="006D4C69">
        <w:fldChar w:fldCharType="separate"/>
      </w:r>
      <w:r w:rsidR="00882349">
        <w:t>23</w:t>
      </w:r>
      <w:r w:rsidRPr="006D4C69">
        <w:fldChar w:fldCharType="end"/>
      </w:r>
      <w:r w:rsidRPr="006D4C69">
        <w:t xml:space="preserve"> and </w:t>
      </w:r>
      <w:r w:rsidRPr="006D4C69">
        <w:fldChar w:fldCharType="begin"/>
      </w:r>
      <w:r w:rsidRPr="006D4C69">
        <w:instrText xml:space="preserve"> REF _Ref441160831 \r \h </w:instrText>
      </w:r>
      <w:r w:rsidRPr="006D4C69">
        <w:fldChar w:fldCharType="separate"/>
      </w:r>
      <w:r w:rsidR="00882349">
        <w:t>24</w:t>
      </w:r>
      <w:r w:rsidRPr="006D4C69">
        <w:fldChar w:fldCharType="end"/>
      </w:r>
      <w:r w:rsidRPr="006D4C69">
        <w:t>.)</w:t>
      </w:r>
    </w:p>
    <w:p w14:paraId="741D4E66" w14:textId="77777777" w:rsidR="004B5406" w:rsidRPr="006D4C69" w:rsidRDefault="004B5406" w:rsidP="006D4C69">
      <w:pPr>
        <w:pStyle w:val="Head4"/>
      </w:pPr>
      <w:bookmarkStart w:id="85" w:name="_Toc190158843"/>
      <w:r w:rsidRPr="006D4C69">
        <w:t>Who should be the officials of a listed entity?</w:t>
      </w:r>
      <w:bookmarkEnd w:id="85"/>
    </w:p>
    <w:p w14:paraId="235590A6" w14:textId="7F785E79" w:rsidR="004B5406" w:rsidRPr="006D4C69" w:rsidRDefault="004B5406" w:rsidP="004B5406">
      <w:pPr>
        <w:pStyle w:val="BodyNum"/>
      </w:pPr>
      <w:bookmarkStart w:id="86" w:name="_Ref441157177"/>
      <w:r w:rsidRPr="006D4C69">
        <w:t>The question of who should be the officials of a listed entity is also a policy question to be determined between Finance and your instructors. The accountable authority and the staff should always be stated to be officials of the entity. The other persons mentioned in the precedents above (e.g. consultants) are merely examples of the persons who are commonly included as officials of listed entities.</w:t>
      </w:r>
      <w:bookmarkEnd w:id="86"/>
      <w:r w:rsidRPr="006D4C69">
        <w:t xml:space="preserve"> (For officials, also see paragraphs </w:t>
      </w:r>
      <w:r w:rsidRPr="006D4C69">
        <w:fldChar w:fldCharType="begin"/>
      </w:r>
      <w:r w:rsidRPr="006D4C69">
        <w:instrText xml:space="preserve"> REF _Ref441161056 \r \h </w:instrText>
      </w:r>
      <w:r w:rsidRPr="006D4C69">
        <w:fldChar w:fldCharType="separate"/>
      </w:r>
      <w:r w:rsidR="00882349">
        <w:t>25</w:t>
      </w:r>
      <w:r w:rsidRPr="006D4C69">
        <w:fldChar w:fldCharType="end"/>
      </w:r>
      <w:r w:rsidRPr="006D4C69">
        <w:t xml:space="preserve"> and </w:t>
      </w:r>
      <w:r w:rsidRPr="006D4C69">
        <w:fldChar w:fldCharType="begin"/>
      </w:r>
      <w:r w:rsidRPr="006D4C69">
        <w:instrText xml:space="preserve"> REF _Ref441161067 \r \h </w:instrText>
      </w:r>
      <w:r w:rsidRPr="006D4C69">
        <w:fldChar w:fldCharType="separate"/>
      </w:r>
      <w:r w:rsidR="00882349">
        <w:t>26</w:t>
      </w:r>
      <w:r w:rsidRPr="006D4C69">
        <w:fldChar w:fldCharType="end"/>
      </w:r>
      <w:r w:rsidRPr="006D4C69">
        <w:t>.)</w:t>
      </w:r>
    </w:p>
    <w:p w14:paraId="249AF1DE" w14:textId="77777777" w:rsidR="004B5406" w:rsidRPr="006D4C69" w:rsidRDefault="004B5406" w:rsidP="006D4C69">
      <w:pPr>
        <w:pStyle w:val="Head4"/>
      </w:pPr>
      <w:bookmarkStart w:id="87" w:name="_Toc190158844"/>
      <w:r w:rsidRPr="006D4C69">
        <w:t>What should be the purposes of a listed entity?</w:t>
      </w:r>
      <w:bookmarkEnd w:id="87"/>
    </w:p>
    <w:p w14:paraId="673DA903" w14:textId="2CE03B8D" w:rsidR="004B5406" w:rsidRPr="006D4C69" w:rsidRDefault="004B5406" w:rsidP="004B5406">
      <w:pPr>
        <w:pStyle w:val="BodyNum"/>
      </w:pPr>
      <w:bookmarkStart w:id="88" w:name="_Ref441157465"/>
      <w:r w:rsidRPr="006D4C69">
        <w:t xml:space="preserve">For listed entities, the paragraph in the precedents above will assist in identifying the listed entity’s purposes (for a discussion about purposes, see paragraphs </w:t>
      </w:r>
      <w:r w:rsidRPr="006D4C69">
        <w:fldChar w:fldCharType="begin"/>
      </w:r>
      <w:r w:rsidRPr="006D4C69">
        <w:instrText xml:space="preserve"> REF _Ref440293701 \r \h </w:instrText>
      </w:r>
      <w:r w:rsidRPr="006D4C69">
        <w:fldChar w:fldCharType="separate"/>
      </w:r>
      <w:r w:rsidR="00882349">
        <w:t>27</w:t>
      </w:r>
      <w:r w:rsidRPr="006D4C69">
        <w:fldChar w:fldCharType="end"/>
      </w:r>
      <w:r w:rsidRPr="006D4C69">
        <w:t xml:space="preserve"> to </w:t>
      </w:r>
      <w:r w:rsidRPr="006D4C69">
        <w:fldChar w:fldCharType="begin"/>
      </w:r>
      <w:r w:rsidRPr="006D4C69">
        <w:instrText xml:space="preserve"> REF _Ref440293711 \r \h </w:instrText>
      </w:r>
      <w:r w:rsidRPr="006D4C69">
        <w:fldChar w:fldCharType="separate"/>
      </w:r>
      <w:r w:rsidR="00882349">
        <w:t>29</w:t>
      </w:r>
      <w:r w:rsidRPr="006D4C69">
        <w:fldChar w:fldCharType="end"/>
      </w:r>
      <w:r w:rsidRPr="006D4C69">
        <w:t>). Note that the paragraph is not an exhaustive statement of the entity’s purposes, but is merely inclusive.</w:t>
      </w:r>
      <w:bookmarkEnd w:id="88"/>
    </w:p>
    <w:p w14:paraId="4389D05A" w14:textId="77777777" w:rsidR="004B5406" w:rsidRPr="006D4C69" w:rsidRDefault="004B5406" w:rsidP="004B5406">
      <w:pPr>
        <w:pStyle w:val="BodyNum"/>
      </w:pPr>
      <w:bookmarkStart w:id="89" w:name="_Ref440304995"/>
      <w:r w:rsidRPr="006D4C69">
        <w:t>The following is a guide to work out what to include in a listed entity’s purposes:</w:t>
      </w:r>
      <w:bookmarkEnd w:id="89"/>
    </w:p>
    <w:p w14:paraId="190AD4A1" w14:textId="77777777" w:rsidR="004B5406" w:rsidRPr="006D4C69" w:rsidRDefault="004B5406" w:rsidP="004B5406">
      <w:pPr>
        <w:pStyle w:val="BodyParaBullet"/>
      </w:pPr>
      <w:r w:rsidRPr="006D4C69">
        <w:t>if the body is the listed entity—the functions of the body that are set out in the legislation;</w:t>
      </w:r>
    </w:p>
    <w:p w14:paraId="4F8BE65A" w14:textId="77777777" w:rsidR="004B5406" w:rsidRPr="006D4C69" w:rsidRDefault="004B5406" w:rsidP="004B5406">
      <w:pPr>
        <w:pStyle w:val="BodyParaBullet"/>
      </w:pPr>
      <w:r w:rsidRPr="006D4C69">
        <w:t>if the body is the listed entity and a person who is an official of the body also has functions that are set out in the legislation—those functions;</w:t>
      </w:r>
    </w:p>
    <w:p w14:paraId="4510D792" w14:textId="77777777" w:rsidR="004B5406" w:rsidRPr="006D4C69" w:rsidRDefault="004B5406" w:rsidP="004B5406">
      <w:pPr>
        <w:pStyle w:val="BodyParaBullet"/>
      </w:pPr>
      <w:r w:rsidRPr="006D4C69">
        <w:t>if the listed entity consists of a combination of bodies—the functions of each of those bodies that are set out in the legislation;</w:t>
      </w:r>
    </w:p>
    <w:p w14:paraId="322AE3D1" w14:textId="77777777" w:rsidR="004B5406" w:rsidRPr="006D4C69" w:rsidRDefault="004B5406" w:rsidP="004B5406">
      <w:pPr>
        <w:pStyle w:val="BodyParaBullet"/>
      </w:pPr>
      <w:r w:rsidRPr="006D4C69">
        <w:t>if the listed entity consists of a combination of bodies and a person who is an official of the listed entity also has functions that are set out in the legislation—those functions;</w:t>
      </w:r>
    </w:p>
    <w:p w14:paraId="3272925B" w14:textId="77777777" w:rsidR="004B5406" w:rsidRPr="006D4C69" w:rsidRDefault="004B5406" w:rsidP="004B5406">
      <w:pPr>
        <w:pStyle w:val="BodyParaBullet"/>
      </w:pPr>
      <w:r w:rsidRPr="006D4C69">
        <w:t>if the listed entity consists of a group of persons and the functions of one or more of those persons are set out in the legislation—those functions.</w:t>
      </w:r>
    </w:p>
    <w:p w14:paraId="70658732" w14:textId="47EC8EAB" w:rsidR="00863E2D" w:rsidRPr="006D4C69" w:rsidRDefault="00863E2D" w:rsidP="006D4C69">
      <w:pPr>
        <w:pStyle w:val="Head3"/>
      </w:pPr>
      <w:bookmarkStart w:id="90" w:name="_Toc190158845"/>
      <w:r w:rsidRPr="006D4C69">
        <w:t>Decision</w:t>
      </w:r>
      <w:r w:rsidR="00554567">
        <w:noBreakHyphen/>
      </w:r>
      <w:r w:rsidRPr="006D4C69">
        <w:t>making by groups of people</w:t>
      </w:r>
      <w:bookmarkEnd w:id="90"/>
    </w:p>
    <w:p w14:paraId="020076B7" w14:textId="5D33F9C2" w:rsidR="00863E2D" w:rsidRPr="006D4C69" w:rsidRDefault="00863E2D" w:rsidP="00863E2D">
      <w:pPr>
        <w:pStyle w:val="BodyNum"/>
      </w:pPr>
      <w:bookmarkStart w:id="91" w:name="_Ref466996272"/>
      <w:r w:rsidRPr="006D4C69">
        <w:t>If a statutory body has a governing board, or if it has a committee, council or other group of people, you will need to include provisions about how the governing board, committee, council or other group can make valid decisions. The following is a list of the basic issues that need to be addressed in drafting provisions dealing with decision</w:t>
      </w:r>
      <w:r w:rsidR="00554567">
        <w:noBreakHyphen/>
      </w:r>
      <w:r w:rsidRPr="006D4C69">
        <w:t>making by a group of people (such as a governing board or committee).</w:t>
      </w:r>
      <w:bookmarkEnd w:id="91"/>
    </w:p>
    <w:p w14:paraId="66D6ED2C" w14:textId="77777777" w:rsidR="00863E2D" w:rsidRPr="006D4C69" w:rsidRDefault="00863E2D" w:rsidP="00863E2D">
      <w:pPr>
        <w:pStyle w:val="BodyParaBullet"/>
      </w:pPr>
      <w:r w:rsidRPr="006D4C69">
        <w:t>Who can convene meetings?</w:t>
      </w:r>
    </w:p>
    <w:p w14:paraId="5E558EA5" w14:textId="77777777" w:rsidR="00863E2D" w:rsidRPr="006D4C69" w:rsidRDefault="00863E2D" w:rsidP="00863E2D">
      <w:pPr>
        <w:pStyle w:val="BodyParaBullet"/>
      </w:pPr>
      <w:r w:rsidRPr="006D4C69">
        <w:t>How often should meetings be held (for example, should there be a minimum number of meetings each year)?</w:t>
      </w:r>
    </w:p>
    <w:p w14:paraId="134E42BC" w14:textId="77777777" w:rsidR="00863E2D" w:rsidRPr="006D4C69" w:rsidRDefault="00863E2D" w:rsidP="00863E2D">
      <w:pPr>
        <w:pStyle w:val="BodyParaBullet"/>
      </w:pPr>
      <w:r w:rsidRPr="006D4C69">
        <w:t>Should the Minister be given the power to require a meeting be held in some circumstances?</w:t>
      </w:r>
    </w:p>
    <w:p w14:paraId="3C62E443" w14:textId="77777777" w:rsidR="00863E2D" w:rsidRPr="006D4C69" w:rsidRDefault="00863E2D" w:rsidP="00863E2D">
      <w:pPr>
        <w:pStyle w:val="BodyParaBullet"/>
      </w:pPr>
      <w:r w:rsidRPr="006D4C69">
        <w:t>Who is to preside at meetings?</w:t>
      </w:r>
    </w:p>
    <w:p w14:paraId="38DBC07F" w14:textId="77777777" w:rsidR="00863E2D" w:rsidRPr="006D4C69" w:rsidRDefault="00863E2D" w:rsidP="00863E2D">
      <w:pPr>
        <w:pStyle w:val="BodyParaBullet"/>
      </w:pPr>
      <w:r w:rsidRPr="006D4C69">
        <w:t>What is the quorum for a meeting to be?</w:t>
      </w:r>
    </w:p>
    <w:p w14:paraId="6174A007" w14:textId="77777777" w:rsidR="00863E2D" w:rsidRPr="006D4C69" w:rsidRDefault="00863E2D" w:rsidP="00863E2D">
      <w:pPr>
        <w:pStyle w:val="BodyParaBullet"/>
      </w:pPr>
      <w:r w:rsidRPr="006D4C69">
        <w:t>Are decisions to be made at a meeting by a majority vote? If not, by what mechanism?</w:t>
      </w:r>
    </w:p>
    <w:p w14:paraId="522C08DB" w14:textId="77777777" w:rsidR="00863E2D" w:rsidRPr="006D4C69" w:rsidRDefault="00863E2D" w:rsidP="00863E2D">
      <w:pPr>
        <w:pStyle w:val="BodyParaBullet"/>
      </w:pPr>
      <w:r w:rsidRPr="006D4C69">
        <w:t>Who can vote at a meeting? For example, are ex officio members entitled to vote?</w:t>
      </w:r>
    </w:p>
    <w:p w14:paraId="7E5C8B01" w14:textId="77777777" w:rsidR="00863E2D" w:rsidRPr="006D4C69" w:rsidRDefault="00863E2D" w:rsidP="00863E2D">
      <w:pPr>
        <w:pStyle w:val="BodyParaBullet"/>
      </w:pPr>
      <w:r w:rsidRPr="006D4C69">
        <w:t>Will the person presiding at a meeting have a casting, as well as a deliberative, vote?</w:t>
      </w:r>
    </w:p>
    <w:p w14:paraId="3F4D9036" w14:textId="77777777" w:rsidR="00863E2D" w:rsidRPr="006D4C69" w:rsidRDefault="00863E2D" w:rsidP="00863E2D">
      <w:pPr>
        <w:pStyle w:val="BodyParaBullet"/>
      </w:pPr>
      <w:r w:rsidRPr="006D4C69">
        <w:t>Are there to be any other rules about the conduct of meetings, or will the governing body be allowed to sort that out for itself?</w:t>
      </w:r>
    </w:p>
    <w:p w14:paraId="1DA2425C" w14:textId="77777777" w:rsidR="00863E2D" w:rsidRPr="006D4C69" w:rsidRDefault="00863E2D" w:rsidP="00863E2D">
      <w:pPr>
        <w:pStyle w:val="BodyParaBullet"/>
      </w:pPr>
      <w:r w:rsidRPr="006D4C69">
        <w:t>Does the body need to be able to make decisions without meetings? If so, can this be by phone, fax, or other electronic communication?</w:t>
      </w:r>
    </w:p>
    <w:p w14:paraId="74D8759F" w14:textId="3D53DBB7" w:rsidR="00863E2D" w:rsidRPr="006D4C69" w:rsidRDefault="00863E2D" w:rsidP="00863E2D">
      <w:pPr>
        <w:pStyle w:val="BodyNum"/>
      </w:pPr>
      <w:bookmarkStart w:id="92" w:name="_Ref466995370"/>
      <w:r w:rsidRPr="006D4C69">
        <w:t>The following is a precedent to use to set out how a significant decision</w:t>
      </w:r>
      <w:r w:rsidR="00554567">
        <w:noBreakHyphen/>
      </w:r>
      <w:r w:rsidRPr="006D4C69">
        <w:t>making body (such as a governing board) is to make decisions:</w:t>
      </w:r>
      <w:bookmarkEnd w:id="92"/>
    </w:p>
    <w:p w14:paraId="2F25496D" w14:textId="77777777" w:rsidR="00863E2D" w:rsidRPr="006D4C69" w:rsidRDefault="00863E2D" w:rsidP="00D14582">
      <w:pPr>
        <w:pStyle w:val="Specials"/>
      </w:pPr>
      <w:r w:rsidRPr="00411FB1">
        <w:t>X1</w:t>
      </w:r>
      <w:r w:rsidRPr="006D4C69">
        <w:t xml:space="preserve">  Convening meetings</w:t>
      </w:r>
    </w:p>
    <w:p w14:paraId="447EAD65" w14:textId="7ECF6E0B" w:rsidR="00863E2D" w:rsidRPr="006D4C69" w:rsidRDefault="00863E2D" w:rsidP="00863E2D">
      <w:pPr>
        <w:pStyle w:val="subsection"/>
      </w:pPr>
      <w:r w:rsidRPr="006D4C69">
        <w:tab/>
        <w:t>(1)</w:t>
      </w:r>
      <w:r w:rsidRPr="006D4C69">
        <w:tab/>
        <w:t>The [</w:t>
      </w:r>
      <w:r w:rsidRPr="006D4C69">
        <w:rPr>
          <w:i/>
        </w:rPr>
        <w:t>decision</w:t>
      </w:r>
      <w:r w:rsidR="00554567">
        <w:rPr>
          <w:i/>
        </w:rPr>
        <w:noBreakHyphen/>
      </w:r>
      <w:r w:rsidRPr="006D4C69">
        <w:rPr>
          <w:i/>
        </w:rPr>
        <w:t>making</w:t>
      </w:r>
      <w:r w:rsidRPr="006D4C69">
        <w:t xml:space="preserve"> </w:t>
      </w:r>
      <w:r w:rsidRPr="006D4C69">
        <w:rPr>
          <w:i/>
        </w:rPr>
        <w:t>body</w:t>
      </w:r>
      <w:r w:rsidRPr="006D4C69">
        <w:t>] must hold such meetings as are necessary for the efficient performance of its functions.</w:t>
      </w:r>
    </w:p>
    <w:p w14:paraId="4ACECA84" w14:textId="623B0C6A" w:rsidR="00863E2D" w:rsidRPr="006D4C69" w:rsidRDefault="00863E2D" w:rsidP="00863E2D">
      <w:pPr>
        <w:pStyle w:val="subsection"/>
      </w:pPr>
      <w:r w:rsidRPr="006D4C69">
        <w:tab/>
        <w:t>(2)</w:t>
      </w:r>
      <w:r w:rsidRPr="006D4C69">
        <w:tab/>
        <w:t>The [</w:t>
      </w:r>
      <w:r w:rsidRPr="006D4C69">
        <w:rPr>
          <w:i/>
        </w:rPr>
        <w:t>Chair of the decision</w:t>
      </w:r>
      <w:r w:rsidR="00554567">
        <w:rPr>
          <w:i/>
        </w:rPr>
        <w:noBreakHyphen/>
      </w:r>
      <w:r w:rsidRPr="006D4C69">
        <w:rPr>
          <w:i/>
        </w:rPr>
        <w:t>making body</w:t>
      </w:r>
      <w:r w:rsidRPr="006D4C69">
        <w:t>]:</w:t>
      </w:r>
    </w:p>
    <w:p w14:paraId="7A3C0716" w14:textId="77777777" w:rsidR="00863E2D" w:rsidRPr="006D4C69" w:rsidRDefault="00863E2D" w:rsidP="00863E2D">
      <w:pPr>
        <w:pStyle w:val="paragraph"/>
      </w:pPr>
      <w:r w:rsidRPr="006D4C69">
        <w:tab/>
        <w:t>(a)</w:t>
      </w:r>
      <w:r w:rsidRPr="006D4C69">
        <w:tab/>
        <w:t>may convene a meeting at any time; and</w:t>
      </w:r>
    </w:p>
    <w:p w14:paraId="6BE8CEBA" w14:textId="77777777" w:rsidR="00863E2D" w:rsidRPr="006D4C69" w:rsidRDefault="00863E2D" w:rsidP="00863E2D">
      <w:pPr>
        <w:pStyle w:val="paragraph"/>
      </w:pPr>
      <w:r w:rsidRPr="006D4C69">
        <w:tab/>
        <w:t>(b)</w:t>
      </w:r>
      <w:r w:rsidRPr="006D4C69">
        <w:tab/>
        <w:t>must convene at least [</w:t>
      </w:r>
      <w:r w:rsidRPr="006D4C69">
        <w:rPr>
          <w:i/>
        </w:rPr>
        <w:t>x</w:t>
      </w:r>
      <w:r w:rsidRPr="006D4C69">
        <w:t>] meetings each calendar year; and</w:t>
      </w:r>
    </w:p>
    <w:p w14:paraId="5D4F9999" w14:textId="67684072" w:rsidR="00863E2D" w:rsidRPr="006D4C69" w:rsidRDefault="00863E2D" w:rsidP="00863E2D">
      <w:pPr>
        <w:pStyle w:val="paragraph"/>
      </w:pPr>
      <w:r w:rsidRPr="006D4C69">
        <w:tab/>
        <w:t>(c)</w:t>
      </w:r>
      <w:r w:rsidRPr="006D4C69">
        <w:tab/>
        <w:t>must convene a meeting within 30 days after receiving a written request to do so from another [</w:t>
      </w:r>
      <w:r w:rsidRPr="006D4C69">
        <w:rPr>
          <w:i/>
        </w:rPr>
        <w:t>member of the decision</w:t>
      </w:r>
      <w:r w:rsidR="00554567">
        <w:rPr>
          <w:i/>
        </w:rPr>
        <w:noBreakHyphen/>
      </w:r>
      <w:r w:rsidRPr="006D4C69">
        <w:rPr>
          <w:i/>
        </w:rPr>
        <w:t>making body</w:t>
      </w:r>
      <w:r w:rsidRPr="006D4C69">
        <w:t>].</w:t>
      </w:r>
    </w:p>
    <w:p w14:paraId="51C46F4D" w14:textId="77777777" w:rsidR="00863E2D" w:rsidRPr="006D4C69" w:rsidRDefault="00863E2D" w:rsidP="00D14582">
      <w:pPr>
        <w:pStyle w:val="Specials"/>
      </w:pPr>
      <w:r w:rsidRPr="00411FB1">
        <w:t>X2</w:t>
      </w:r>
      <w:r w:rsidRPr="006D4C69">
        <w:t xml:space="preserve">  Presiding at meetings</w:t>
      </w:r>
    </w:p>
    <w:p w14:paraId="77EECC50" w14:textId="5302AED0" w:rsidR="00863E2D" w:rsidRPr="006D4C69" w:rsidRDefault="00863E2D" w:rsidP="00863E2D">
      <w:pPr>
        <w:pStyle w:val="subsection"/>
      </w:pPr>
      <w:r w:rsidRPr="006D4C69">
        <w:tab/>
        <w:t>(1)</w:t>
      </w:r>
      <w:r w:rsidRPr="006D4C69">
        <w:tab/>
        <w:t>The [</w:t>
      </w:r>
      <w:r w:rsidRPr="006D4C69">
        <w:rPr>
          <w:i/>
        </w:rPr>
        <w:t>Chair of the decision</w:t>
      </w:r>
      <w:r w:rsidR="00554567">
        <w:rPr>
          <w:i/>
        </w:rPr>
        <w:noBreakHyphen/>
      </w:r>
      <w:r w:rsidRPr="006D4C69">
        <w:rPr>
          <w:i/>
        </w:rPr>
        <w:t>making body</w:t>
      </w:r>
      <w:r w:rsidRPr="006D4C69">
        <w:t xml:space="preserve">] must preside at all meetings at which </w:t>
      </w:r>
      <w:r w:rsidR="00B02C78" w:rsidRPr="00B02C78">
        <w:rPr>
          <w:i/>
        </w:rPr>
        <w:t>[the Chair]</w:t>
      </w:r>
      <w:r w:rsidRPr="006D4C69">
        <w:t xml:space="preserve"> is present.</w:t>
      </w:r>
    </w:p>
    <w:p w14:paraId="1F21161F" w14:textId="2F1E7505" w:rsidR="00863E2D" w:rsidRPr="006D4C69" w:rsidRDefault="00863E2D" w:rsidP="00863E2D">
      <w:pPr>
        <w:pStyle w:val="subsection"/>
      </w:pPr>
      <w:r w:rsidRPr="006D4C69">
        <w:tab/>
        <w:t>(2)</w:t>
      </w:r>
      <w:r w:rsidRPr="006D4C69">
        <w:tab/>
        <w:t>If the [</w:t>
      </w:r>
      <w:r w:rsidRPr="006D4C69">
        <w:rPr>
          <w:i/>
        </w:rPr>
        <w:t>Chair of the decision</w:t>
      </w:r>
      <w:r w:rsidR="00554567">
        <w:rPr>
          <w:i/>
        </w:rPr>
        <w:noBreakHyphen/>
      </w:r>
      <w:r w:rsidRPr="006D4C69">
        <w:rPr>
          <w:i/>
        </w:rPr>
        <w:t>making body</w:t>
      </w:r>
      <w:r w:rsidRPr="006D4C69">
        <w:t>] is not present at a meeting, the other [</w:t>
      </w:r>
      <w:r w:rsidRPr="006D4C69">
        <w:rPr>
          <w:i/>
        </w:rPr>
        <w:t>members of the decision</w:t>
      </w:r>
      <w:r w:rsidR="00554567">
        <w:rPr>
          <w:i/>
        </w:rPr>
        <w:noBreakHyphen/>
      </w:r>
      <w:r w:rsidRPr="006D4C69">
        <w:rPr>
          <w:i/>
        </w:rPr>
        <w:t>making body</w:t>
      </w:r>
      <w:r w:rsidRPr="006D4C69">
        <w:t>] present must appoint one of themselves to preside.</w:t>
      </w:r>
    </w:p>
    <w:p w14:paraId="535A5CE1" w14:textId="77777777" w:rsidR="00863E2D" w:rsidRPr="006D4C69" w:rsidRDefault="00863E2D" w:rsidP="00D14582">
      <w:pPr>
        <w:pStyle w:val="Specials"/>
      </w:pPr>
      <w:r w:rsidRPr="00411FB1">
        <w:t>X3</w:t>
      </w:r>
      <w:r w:rsidRPr="006D4C69">
        <w:t xml:space="preserve">  Quorum</w:t>
      </w:r>
    </w:p>
    <w:p w14:paraId="4CAA17BA" w14:textId="7EDF172B" w:rsidR="00863E2D" w:rsidRPr="006D4C69" w:rsidRDefault="00863E2D" w:rsidP="00863E2D">
      <w:pPr>
        <w:pStyle w:val="subsection"/>
      </w:pPr>
      <w:r w:rsidRPr="006D4C69">
        <w:tab/>
        <w:t>(1)</w:t>
      </w:r>
      <w:r w:rsidRPr="006D4C69">
        <w:tab/>
        <w:t>At a meeting of the [</w:t>
      </w:r>
      <w:r w:rsidRPr="006D4C69">
        <w:rPr>
          <w:i/>
        </w:rPr>
        <w:t>decision</w:t>
      </w:r>
      <w:r w:rsidR="00554567">
        <w:rPr>
          <w:i/>
        </w:rPr>
        <w:noBreakHyphen/>
      </w:r>
      <w:r w:rsidRPr="006D4C69">
        <w:rPr>
          <w:i/>
        </w:rPr>
        <w:t>making</w:t>
      </w:r>
      <w:r w:rsidRPr="006D4C69">
        <w:t xml:space="preserve"> </w:t>
      </w:r>
      <w:r w:rsidRPr="006D4C69">
        <w:rPr>
          <w:i/>
        </w:rPr>
        <w:t>body</w:t>
      </w:r>
      <w:r w:rsidRPr="006D4C69">
        <w:t>], a quorum is constituted by [</w:t>
      </w:r>
      <w:r w:rsidRPr="006D4C69">
        <w:rPr>
          <w:i/>
        </w:rPr>
        <w:t>a specified number of members</w:t>
      </w:r>
      <w:r w:rsidRPr="006D4C69">
        <w:t xml:space="preserve"> </w:t>
      </w:r>
      <w:r w:rsidRPr="006D4C69">
        <w:rPr>
          <w:i/>
        </w:rPr>
        <w:t>of the decision</w:t>
      </w:r>
      <w:r w:rsidR="00554567">
        <w:rPr>
          <w:i/>
        </w:rPr>
        <w:noBreakHyphen/>
      </w:r>
      <w:r w:rsidRPr="006D4C69">
        <w:rPr>
          <w:i/>
        </w:rPr>
        <w:t>making body</w:t>
      </w:r>
      <w:r w:rsidRPr="006D4C69">
        <w:t>] [</w:t>
      </w:r>
      <w:r w:rsidRPr="006D4C69">
        <w:rPr>
          <w:i/>
        </w:rPr>
        <w:t>a majority of members of the decision</w:t>
      </w:r>
      <w:r w:rsidR="00554567">
        <w:rPr>
          <w:i/>
        </w:rPr>
        <w:noBreakHyphen/>
      </w:r>
      <w:r w:rsidRPr="006D4C69">
        <w:rPr>
          <w:i/>
        </w:rPr>
        <w:t>making body</w:t>
      </w:r>
      <w:r w:rsidRPr="006D4C69">
        <w:t>].</w:t>
      </w:r>
    </w:p>
    <w:p w14:paraId="345D1B4E" w14:textId="77777777" w:rsidR="00863E2D" w:rsidRPr="006D4C69" w:rsidRDefault="00863E2D" w:rsidP="00863E2D">
      <w:pPr>
        <w:pStyle w:val="subsection"/>
      </w:pPr>
      <w:r w:rsidRPr="006D4C69">
        <w:tab/>
        <w:t>(2)</w:t>
      </w:r>
      <w:r w:rsidRPr="006D4C69">
        <w:tab/>
        <w:t>However, if:</w:t>
      </w:r>
    </w:p>
    <w:p w14:paraId="72ED45EA" w14:textId="790916FE" w:rsidR="00863E2D" w:rsidRPr="006D4C69" w:rsidRDefault="00863E2D" w:rsidP="00863E2D">
      <w:pPr>
        <w:pStyle w:val="paragraph"/>
      </w:pPr>
      <w:r w:rsidRPr="006D4C69">
        <w:tab/>
        <w:t>(a)</w:t>
      </w:r>
      <w:r w:rsidRPr="006D4C69">
        <w:tab/>
        <w:t>a [</w:t>
      </w:r>
      <w:r w:rsidRPr="006D4C69">
        <w:rPr>
          <w:i/>
        </w:rPr>
        <w:t>member of the decision</w:t>
      </w:r>
      <w:r w:rsidR="00554567">
        <w:rPr>
          <w:i/>
        </w:rPr>
        <w:noBreakHyphen/>
      </w:r>
      <w:r w:rsidRPr="006D4C69">
        <w:rPr>
          <w:i/>
        </w:rPr>
        <w:t>making body</w:t>
      </w:r>
      <w:r w:rsidRPr="006D4C69">
        <w:t xml:space="preserve">] is required by rules made for the purposes of </w:t>
      </w:r>
      <w:r w:rsidR="00554567">
        <w:t>section 2</w:t>
      </w:r>
      <w:r w:rsidRPr="006D4C69">
        <w:t xml:space="preserve">9 of the </w:t>
      </w:r>
      <w:r w:rsidRPr="006D4C69">
        <w:rPr>
          <w:i/>
        </w:rPr>
        <w:t>Public Governance, Performance and Accountability Act 2013</w:t>
      </w:r>
      <w:r w:rsidRPr="006D4C69">
        <w:t xml:space="preserve"> not to be present during the deliberations, or to take </w:t>
      </w:r>
      <w:r w:rsidR="00411FB1">
        <w:t>part i</w:t>
      </w:r>
      <w:r w:rsidRPr="006D4C69">
        <w:t>n any decision, of the [</w:t>
      </w:r>
      <w:r w:rsidRPr="006D4C69">
        <w:rPr>
          <w:i/>
        </w:rPr>
        <w:t>decision</w:t>
      </w:r>
      <w:r w:rsidR="00554567">
        <w:rPr>
          <w:i/>
        </w:rPr>
        <w:noBreakHyphen/>
      </w:r>
      <w:r w:rsidRPr="006D4C69">
        <w:rPr>
          <w:i/>
        </w:rPr>
        <w:t>making</w:t>
      </w:r>
      <w:r w:rsidRPr="006D4C69">
        <w:t xml:space="preserve"> </w:t>
      </w:r>
      <w:r w:rsidRPr="006D4C69">
        <w:rPr>
          <w:i/>
        </w:rPr>
        <w:t>body</w:t>
      </w:r>
      <w:r w:rsidRPr="006D4C69">
        <w:t>] with respect to a particular matter; and</w:t>
      </w:r>
    </w:p>
    <w:p w14:paraId="13A02642" w14:textId="24A6DCB1" w:rsidR="00863E2D" w:rsidRPr="006D4C69" w:rsidRDefault="00863E2D" w:rsidP="00863E2D">
      <w:pPr>
        <w:pStyle w:val="paragraph"/>
      </w:pPr>
      <w:r w:rsidRPr="006D4C69">
        <w:tab/>
        <w:t>(b)</w:t>
      </w:r>
      <w:r w:rsidRPr="006D4C69">
        <w:tab/>
        <w:t>when the [</w:t>
      </w:r>
      <w:r w:rsidRPr="006D4C69">
        <w:rPr>
          <w:i/>
        </w:rPr>
        <w:t>member of the decision</w:t>
      </w:r>
      <w:r w:rsidR="00554567">
        <w:rPr>
          <w:i/>
        </w:rPr>
        <w:noBreakHyphen/>
      </w:r>
      <w:r w:rsidRPr="006D4C69">
        <w:rPr>
          <w:i/>
        </w:rPr>
        <w:t>making</w:t>
      </w:r>
      <w:r w:rsidRPr="006D4C69">
        <w:t xml:space="preserve"> </w:t>
      </w:r>
      <w:r w:rsidRPr="006D4C69">
        <w:rPr>
          <w:i/>
        </w:rPr>
        <w:t>body</w:t>
      </w:r>
      <w:r w:rsidRPr="006D4C69">
        <w:t>] leaves the meeting concerned there is no longer a quorum present;</w:t>
      </w:r>
    </w:p>
    <w:p w14:paraId="01E87C62" w14:textId="6BE0D4D1" w:rsidR="00863E2D" w:rsidRPr="006D4C69" w:rsidRDefault="00863E2D" w:rsidP="00863E2D">
      <w:pPr>
        <w:pStyle w:val="subsection2"/>
      </w:pPr>
      <w:r w:rsidRPr="006D4C69">
        <w:t>the remaining [</w:t>
      </w:r>
      <w:r w:rsidRPr="006D4C69">
        <w:rPr>
          <w:i/>
        </w:rPr>
        <w:t>members</w:t>
      </w:r>
      <w:r w:rsidRPr="006D4C69">
        <w:t xml:space="preserve"> </w:t>
      </w:r>
      <w:r w:rsidRPr="006D4C69">
        <w:rPr>
          <w:i/>
        </w:rPr>
        <w:t>of the decision</w:t>
      </w:r>
      <w:r w:rsidR="00554567">
        <w:rPr>
          <w:i/>
        </w:rPr>
        <w:noBreakHyphen/>
      </w:r>
      <w:r w:rsidRPr="006D4C69">
        <w:rPr>
          <w:i/>
        </w:rPr>
        <w:t>making body</w:t>
      </w:r>
      <w:r w:rsidRPr="006D4C69">
        <w:t>] at the meeting constitute a quorum for the purpose of any deliberation or decision at that meeting with respect to that matter.</w:t>
      </w:r>
    </w:p>
    <w:p w14:paraId="4EF87D3D" w14:textId="77777777" w:rsidR="00863E2D" w:rsidRPr="006D4C69" w:rsidRDefault="00863E2D" w:rsidP="00D14582">
      <w:pPr>
        <w:pStyle w:val="Specials"/>
      </w:pPr>
      <w:r w:rsidRPr="00411FB1">
        <w:t>X4</w:t>
      </w:r>
      <w:r w:rsidRPr="006D4C69">
        <w:t xml:space="preserve">  Voting at meetings</w:t>
      </w:r>
    </w:p>
    <w:p w14:paraId="2DE96B80" w14:textId="42D01DB8" w:rsidR="00863E2D" w:rsidRPr="006D4C69" w:rsidRDefault="00863E2D" w:rsidP="00863E2D">
      <w:pPr>
        <w:pStyle w:val="subsection"/>
      </w:pPr>
      <w:r w:rsidRPr="006D4C69">
        <w:tab/>
        <w:t>(1)</w:t>
      </w:r>
      <w:r w:rsidRPr="006D4C69">
        <w:tab/>
        <w:t>A question arising at a meeting of the [</w:t>
      </w:r>
      <w:r w:rsidRPr="006D4C69">
        <w:rPr>
          <w:i/>
        </w:rPr>
        <w:t>decision</w:t>
      </w:r>
      <w:r w:rsidR="00554567">
        <w:rPr>
          <w:i/>
        </w:rPr>
        <w:noBreakHyphen/>
      </w:r>
      <w:r w:rsidRPr="006D4C69">
        <w:rPr>
          <w:i/>
        </w:rPr>
        <w:t>making</w:t>
      </w:r>
      <w:r w:rsidRPr="006D4C69">
        <w:t xml:space="preserve"> </w:t>
      </w:r>
      <w:r w:rsidRPr="006D4C69">
        <w:rPr>
          <w:i/>
        </w:rPr>
        <w:t>body</w:t>
      </w:r>
      <w:r w:rsidRPr="006D4C69">
        <w:t>] is to be determined by a majority of the votes of the [</w:t>
      </w:r>
      <w:r w:rsidRPr="006D4C69">
        <w:rPr>
          <w:i/>
        </w:rPr>
        <w:t>members of the decision</w:t>
      </w:r>
      <w:r w:rsidR="00554567">
        <w:rPr>
          <w:i/>
        </w:rPr>
        <w:noBreakHyphen/>
      </w:r>
      <w:r w:rsidRPr="006D4C69">
        <w:rPr>
          <w:i/>
        </w:rPr>
        <w:t>making body</w:t>
      </w:r>
      <w:r w:rsidRPr="006D4C69">
        <w:t>] present and voting.</w:t>
      </w:r>
    </w:p>
    <w:p w14:paraId="6ECDCBEA" w14:textId="390C90F6" w:rsidR="00863E2D" w:rsidRPr="006D4C69" w:rsidRDefault="00863E2D" w:rsidP="00863E2D">
      <w:pPr>
        <w:pStyle w:val="subsection"/>
      </w:pPr>
      <w:r w:rsidRPr="006D4C69">
        <w:tab/>
        <w:t>(2)</w:t>
      </w:r>
      <w:r w:rsidRPr="006D4C69">
        <w:tab/>
        <w:t>The person presiding at a meeting of the [</w:t>
      </w:r>
      <w:r w:rsidRPr="006D4C69">
        <w:rPr>
          <w:i/>
        </w:rPr>
        <w:t>decision</w:t>
      </w:r>
      <w:r w:rsidR="00554567">
        <w:rPr>
          <w:i/>
        </w:rPr>
        <w:noBreakHyphen/>
      </w:r>
      <w:r w:rsidRPr="006D4C69">
        <w:rPr>
          <w:i/>
        </w:rPr>
        <w:t>making</w:t>
      </w:r>
      <w:r w:rsidRPr="006D4C69">
        <w:t xml:space="preserve"> </w:t>
      </w:r>
      <w:r w:rsidRPr="006D4C69">
        <w:rPr>
          <w:i/>
        </w:rPr>
        <w:t>body</w:t>
      </w:r>
      <w:r w:rsidRPr="006D4C69">
        <w:t>] has a deliberative vote and, if the votes are equal, a casting vote.</w:t>
      </w:r>
    </w:p>
    <w:p w14:paraId="6814B59C" w14:textId="77777777" w:rsidR="00863E2D" w:rsidRPr="006D4C69" w:rsidRDefault="00863E2D" w:rsidP="00D14582">
      <w:pPr>
        <w:pStyle w:val="Specials"/>
      </w:pPr>
      <w:r w:rsidRPr="00411FB1">
        <w:t>X5</w:t>
      </w:r>
      <w:r w:rsidRPr="006D4C69">
        <w:t xml:space="preserve">  Conduct of meetings</w:t>
      </w:r>
    </w:p>
    <w:p w14:paraId="7D880732" w14:textId="5A95DACD" w:rsidR="00863E2D" w:rsidRPr="006D4C69" w:rsidRDefault="00863E2D" w:rsidP="00863E2D">
      <w:pPr>
        <w:pStyle w:val="subsection"/>
      </w:pPr>
      <w:r w:rsidRPr="006D4C69">
        <w:tab/>
      </w:r>
      <w:r w:rsidRPr="006D4C69">
        <w:tab/>
        <w:t>The [</w:t>
      </w:r>
      <w:r w:rsidRPr="006D4C69">
        <w:rPr>
          <w:i/>
        </w:rPr>
        <w:t>decision</w:t>
      </w:r>
      <w:r w:rsidR="00554567">
        <w:rPr>
          <w:i/>
        </w:rPr>
        <w:noBreakHyphen/>
      </w:r>
      <w:r w:rsidRPr="006D4C69">
        <w:rPr>
          <w:i/>
        </w:rPr>
        <w:t>making</w:t>
      </w:r>
      <w:r w:rsidRPr="006D4C69">
        <w:t xml:space="preserve"> </w:t>
      </w:r>
      <w:r w:rsidRPr="006D4C69">
        <w:rPr>
          <w:i/>
        </w:rPr>
        <w:t>body</w:t>
      </w:r>
      <w:r w:rsidRPr="006D4C69">
        <w:t>] may, subject to this [</w:t>
      </w:r>
      <w:r w:rsidRPr="006D4C69">
        <w:rPr>
          <w:i/>
        </w:rPr>
        <w:t>Division</w:t>
      </w:r>
      <w:r w:rsidRPr="006D4C69">
        <w:t>], regulate proceedings at its meetings as it considers appropriate.</w:t>
      </w:r>
    </w:p>
    <w:p w14:paraId="66890E16" w14:textId="5AB71146" w:rsidR="00863E2D" w:rsidRPr="006D4C69" w:rsidRDefault="00863E2D" w:rsidP="00863E2D">
      <w:pPr>
        <w:pStyle w:val="notetext"/>
      </w:pPr>
      <w:r w:rsidRPr="006D4C69">
        <w:t>Note:</w:t>
      </w:r>
      <w:r w:rsidRPr="006D4C69">
        <w:tab/>
      </w:r>
      <w:r w:rsidR="00411FB1">
        <w:t>Section 3</w:t>
      </w:r>
      <w:r w:rsidRPr="006D4C69">
        <w:t xml:space="preserve">3B of the </w:t>
      </w:r>
      <w:r w:rsidRPr="006D4C69">
        <w:rPr>
          <w:i/>
        </w:rPr>
        <w:t>Acts Interpretation Act 1901</w:t>
      </w:r>
      <w:r w:rsidRPr="006D4C69">
        <w:t xml:space="preserve"> contains further information about the ways in which [</w:t>
      </w:r>
      <w:r w:rsidRPr="006D4C69">
        <w:rPr>
          <w:i/>
        </w:rPr>
        <w:t>members of the decision</w:t>
      </w:r>
      <w:r w:rsidR="00554567">
        <w:rPr>
          <w:i/>
        </w:rPr>
        <w:noBreakHyphen/>
      </w:r>
      <w:r w:rsidRPr="006D4C69">
        <w:rPr>
          <w:i/>
        </w:rPr>
        <w:t>making body</w:t>
      </w:r>
      <w:r w:rsidRPr="006D4C69">
        <w:t>] may participate in meetings.</w:t>
      </w:r>
    </w:p>
    <w:p w14:paraId="32EE44D3" w14:textId="77777777" w:rsidR="00863E2D" w:rsidRPr="006D4C69" w:rsidRDefault="00863E2D" w:rsidP="00D14582">
      <w:pPr>
        <w:pStyle w:val="Specials"/>
      </w:pPr>
      <w:r w:rsidRPr="00411FB1">
        <w:t>X6</w:t>
      </w:r>
      <w:r w:rsidRPr="006D4C69">
        <w:t xml:space="preserve">  Minutes</w:t>
      </w:r>
    </w:p>
    <w:p w14:paraId="79D31C87" w14:textId="7C90DC88" w:rsidR="00863E2D" w:rsidRPr="006D4C69" w:rsidRDefault="00863E2D" w:rsidP="00863E2D">
      <w:pPr>
        <w:pStyle w:val="subsection"/>
      </w:pPr>
      <w:r w:rsidRPr="006D4C69">
        <w:tab/>
      </w:r>
      <w:r w:rsidRPr="006D4C69">
        <w:tab/>
        <w:t>The [</w:t>
      </w:r>
      <w:r w:rsidRPr="006D4C69">
        <w:rPr>
          <w:i/>
        </w:rPr>
        <w:t>decision</w:t>
      </w:r>
      <w:r w:rsidR="00554567">
        <w:rPr>
          <w:i/>
        </w:rPr>
        <w:noBreakHyphen/>
      </w:r>
      <w:r w:rsidRPr="006D4C69">
        <w:rPr>
          <w:i/>
        </w:rPr>
        <w:t>making</w:t>
      </w:r>
      <w:r w:rsidRPr="006D4C69">
        <w:t xml:space="preserve"> </w:t>
      </w:r>
      <w:r w:rsidRPr="006D4C69">
        <w:rPr>
          <w:i/>
        </w:rPr>
        <w:t>body</w:t>
      </w:r>
      <w:r w:rsidRPr="006D4C69">
        <w:t>] must keep minutes of its meetings.</w:t>
      </w:r>
    </w:p>
    <w:p w14:paraId="32FA6AFE" w14:textId="77777777" w:rsidR="00863E2D" w:rsidRPr="006D4C69" w:rsidRDefault="00863E2D" w:rsidP="00D14582">
      <w:pPr>
        <w:pStyle w:val="Specials"/>
      </w:pPr>
      <w:r w:rsidRPr="00411FB1">
        <w:t>X7</w:t>
      </w:r>
      <w:r w:rsidRPr="006D4C69">
        <w:t xml:space="preserve">  Decisions without meetings</w:t>
      </w:r>
    </w:p>
    <w:p w14:paraId="4BE7672B" w14:textId="5034BB96" w:rsidR="00863E2D" w:rsidRPr="006D4C69" w:rsidRDefault="00863E2D" w:rsidP="00863E2D">
      <w:pPr>
        <w:pStyle w:val="subsection"/>
      </w:pPr>
      <w:r w:rsidRPr="006D4C69">
        <w:tab/>
        <w:t>(1)</w:t>
      </w:r>
      <w:r w:rsidRPr="006D4C69">
        <w:tab/>
        <w:t>The [</w:t>
      </w:r>
      <w:r w:rsidRPr="006D4C69">
        <w:rPr>
          <w:i/>
        </w:rPr>
        <w:t>decision</w:t>
      </w:r>
      <w:r w:rsidR="00554567">
        <w:rPr>
          <w:i/>
        </w:rPr>
        <w:noBreakHyphen/>
      </w:r>
      <w:r w:rsidRPr="006D4C69">
        <w:rPr>
          <w:i/>
        </w:rPr>
        <w:t>making</w:t>
      </w:r>
      <w:r w:rsidRPr="006D4C69">
        <w:t xml:space="preserve"> </w:t>
      </w:r>
      <w:r w:rsidRPr="006D4C69">
        <w:rPr>
          <w:i/>
        </w:rPr>
        <w:t>body</w:t>
      </w:r>
      <w:r w:rsidRPr="006D4C69">
        <w:t>] is taken to have made a decision at a meeting if:</w:t>
      </w:r>
    </w:p>
    <w:p w14:paraId="076DAEBF" w14:textId="22A8FC5F" w:rsidR="00863E2D" w:rsidRPr="006D4C69" w:rsidRDefault="00863E2D" w:rsidP="00863E2D">
      <w:pPr>
        <w:pStyle w:val="paragraph"/>
      </w:pPr>
      <w:r w:rsidRPr="006D4C69">
        <w:tab/>
        <w:t>(a)</w:t>
      </w:r>
      <w:r w:rsidRPr="006D4C69">
        <w:tab/>
        <w:t xml:space="preserve">without meeting, a </w:t>
      </w:r>
      <w:r w:rsidRPr="006D4C69">
        <w:rPr>
          <w:lang w:eastAsia="en-US"/>
        </w:rPr>
        <w:t>m</w:t>
      </w:r>
      <w:r w:rsidRPr="006D4C69">
        <w:t>ajority of the [</w:t>
      </w:r>
      <w:r w:rsidRPr="006D4C69">
        <w:rPr>
          <w:i/>
        </w:rPr>
        <w:t>members of the decision</w:t>
      </w:r>
      <w:r w:rsidR="00554567">
        <w:rPr>
          <w:i/>
        </w:rPr>
        <w:noBreakHyphen/>
      </w:r>
      <w:r w:rsidRPr="006D4C69">
        <w:rPr>
          <w:i/>
        </w:rPr>
        <w:t>making body</w:t>
      </w:r>
      <w:r w:rsidRPr="006D4C69">
        <w:t>] entitled to vote on the proposed decision indicate agreement with the decision; and</w:t>
      </w:r>
    </w:p>
    <w:p w14:paraId="15D58BDD" w14:textId="724332A7" w:rsidR="00863E2D" w:rsidRPr="006D4C69" w:rsidRDefault="00863E2D" w:rsidP="00863E2D">
      <w:pPr>
        <w:pStyle w:val="paragraph"/>
      </w:pPr>
      <w:r w:rsidRPr="006D4C69">
        <w:tab/>
        <w:t>(b)</w:t>
      </w:r>
      <w:r w:rsidRPr="006D4C69">
        <w:tab/>
        <w:t>that agreement is indicated in accordance with the method determined by the [</w:t>
      </w:r>
      <w:r w:rsidRPr="006D4C69">
        <w:rPr>
          <w:i/>
        </w:rPr>
        <w:t>decision</w:t>
      </w:r>
      <w:r w:rsidR="00554567">
        <w:rPr>
          <w:i/>
        </w:rPr>
        <w:noBreakHyphen/>
      </w:r>
      <w:r w:rsidRPr="006D4C69">
        <w:rPr>
          <w:i/>
        </w:rPr>
        <w:t>making</w:t>
      </w:r>
      <w:r w:rsidRPr="006D4C69">
        <w:t xml:space="preserve"> </w:t>
      </w:r>
      <w:r w:rsidRPr="006D4C69">
        <w:rPr>
          <w:i/>
        </w:rPr>
        <w:t>body</w:t>
      </w:r>
      <w:r w:rsidRPr="006D4C69">
        <w:t xml:space="preserve">] under </w:t>
      </w:r>
      <w:r w:rsidR="00411FB1">
        <w:t>subsection (</w:t>
      </w:r>
      <w:r w:rsidRPr="006D4C69">
        <w:t>2); and</w:t>
      </w:r>
    </w:p>
    <w:p w14:paraId="3C6352C9" w14:textId="6233B7B3" w:rsidR="00863E2D" w:rsidRPr="006D4C69" w:rsidRDefault="00863E2D" w:rsidP="00863E2D">
      <w:pPr>
        <w:pStyle w:val="paragraph"/>
      </w:pPr>
      <w:r w:rsidRPr="006D4C69">
        <w:tab/>
        <w:t>(c)</w:t>
      </w:r>
      <w:r w:rsidRPr="006D4C69">
        <w:tab/>
        <w:t>all the [</w:t>
      </w:r>
      <w:r w:rsidRPr="006D4C69">
        <w:rPr>
          <w:i/>
        </w:rPr>
        <w:t>members of the decision</w:t>
      </w:r>
      <w:r w:rsidR="00554567">
        <w:rPr>
          <w:i/>
        </w:rPr>
        <w:noBreakHyphen/>
      </w:r>
      <w:r w:rsidRPr="006D4C69">
        <w:rPr>
          <w:i/>
        </w:rPr>
        <w:t>making body</w:t>
      </w:r>
      <w:r w:rsidRPr="006D4C69">
        <w:t>] were informed of the proposed decision, or reasonable efforts were made to inform all the [</w:t>
      </w:r>
      <w:r w:rsidRPr="006D4C69">
        <w:rPr>
          <w:i/>
        </w:rPr>
        <w:t>members of the decision</w:t>
      </w:r>
      <w:r w:rsidR="00554567">
        <w:rPr>
          <w:i/>
        </w:rPr>
        <w:noBreakHyphen/>
      </w:r>
      <w:r w:rsidRPr="006D4C69">
        <w:rPr>
          <w:i/>
        </w:rPr>
        <w:t>making body</w:t>
      </w:r>
      <w:r w:rsidRPr="006D4C69">
        <w:t>] of the proposed decision.</w:t>
      </w:r>
    </w:p>
    <w:p w14:paraId="496BB705" w14:textId="2F3111AC" w:rsidR="00863E2D" w:rsidRPr="006D4C69" w:rsidRDefault="00863E2D" w:rsidP="00863E2D">
      <w:pPr>
        <w:pStyle w:val="subsection"/>
      </w:pPr>
      <w:r w:rsidRPr="006D4C69">
        <w:tab/>
        <w:t>(2)</w:t>
      </w:r>
      <w:r w:rsidRPr="006D4C69">
        <w:tab/>
      </w:r>
      <w:r w:rsidR="00411FB1">
        <w:t>Subsection (</w:t>
      </w:r>
      <w:r w:rsidRPr="006D4C69">
        <w:t>1) applies only if the [</w:t>
      </w:r>
      <w:r w:rsidRPr="006D4C69">
        <w:rPr>
          <w:i/>
        </w:rPr>
        <w:t>decision</w:t>
      </w:r>
      <w:r w:rsidR="00554567">
        <w:rPr>
          <w:i/>
        </w:rPr>
        <w:noBreakHyphen/>
      </w:r>
      <w:r w:rsidRPr="006D4C69">
        <w:rPr>
          <w:i/>
        </w:rPr>
        <w:t>making</w:t>
      </w:r>
      <w:r w:rsidRPr="006D4C69">
        <w:t xml:space="preserve"> </w:t>
      </w:r>
      <w:r w:rsidRPr="006D4C69">
        <w:rPr>
          <w:i/>
        </w:rPr>
        <w:t>body</w:t>
      </w:r>
      <w:r w:rsidRPr="006D4C69">
        <w:t>]:</w:t>
      </w:r>
    </w:p>
    <w:p w14:paraId="44591807" w14:textId="77777777" w:rsidR="00863E2D" w:rsidRPr="006D4C69" w:rsidRDefault="00863E2D" w:rsidP="00863E2D">
      <w:pPr>
        <w:pStyle w:val="paragraph"/>
      </w:pPr>
      <w:r w:rsidRPr="006D4C69">
        <w:tab/>
        <w:t>(a)</w:t>
      </w:r>
      <w:r w:rsidRPr="006D4C69">
        <w:tab/>
        <w:t>has determined that it may make decisions of that kind without meeting; and</w:t>
      </w:r>
    </w:p>
    <w:p w14:paraId="28FB9CE3" w14:textId="29E93B58" w:rsidR="00863E2D" w:rsidRPr="006D4C69" w:rsidRDefault="00863E2D" w:rsidP="00863E2D">
      <w:pPr>
        <w:pStyle w:val="paragraph"/>
      </w:pPr>
      <w:r w:rsidRPr="006D4C69">
        <w:tab/>
        <w:t>(b)</w:t>
      </w:r>
      <w:r w:rsidRPr="006D4C69">
        <w:tab/>
        <w:t>has determined the method by which [</w:t>
      </w:r>
      <w:r w:rsidRPr="006D4C69">
        <w:rPr>
          <w:i/>
        </w:rPr>
        <w:t>members of the decision</w:t>
      </w:r>
      <w:r w:rsidR="00554567">
        <w:rPr>
          <w:i/>
        </w:rPr>
        <w:noBreakHyphen/>
      </w:r>
      <w:r w:rsidRPr="006D4C69">
        <w:rPr>
          <w:i/>
        </w:rPr>
        <w:t>making body</w:t>
      </w:r>
      <w:r w:rsidRPr="006D4C69">
        <w:t>] are to indicate agreement with proposed decisions.</w:t>
      </w:r>
    </w:p>
    <w:p w14:paraId="57BE69DC" w14:textId="7F02434C" w:rsidR="00863E2D" w:rsidRPr="006D4C69" w:rsidRDefault="00863E2D" w:rsidP="00863E2D">
      <w:pPr>
        <w:pStyle w:val="subsection"/>
      </w:pPr>
      <w:r w:rsidRPr="006D4C69">
        <w:tab/>
        <w:t>(3)</w:t>
      </w:r>
      <w:r w:rsidRPr="006D4C69">
        <w:tab/>
        <w:t xml:space="preserve">For the purposes of </w:t>
      </w:r>
      <w:r w:rsidR="00554567">
        <w:t>paragraph (</w:t>
      </w:r>
      <w:r w:rsidRPr="006D4C69">
        <w:t>1)(a), a [</w:t>
      </w:r>
      <w:r w:rsidRPr="006D4C69">
        <w:rPr>
          <w:i/>
        </w:rPr>
        <w:t>member of the decision</w:t>
      </w:r>
      <w:r w:rsidR="00554567">
        <w:rPr>
          <w:i/>
        </w:rPr>
        <w:noBreakHyphen/>
      </w:r>
      <w:r w:rsidRPr="006D4C69">
        <w:rPr>
          <w:i/>
        </w:rPr>
        <w:t>making body</w:t>
      </w:r>
      <w:r w:rsidRPr="006D4C69">
        <w:t>] is not entitled to vote on a proposed decision if the [</w:t>
      </w:r>
      <w:r w:rsidRPr="006D4C69">
        <w:rPr>
          <w:i/>
        </w:rPr>
        <w:t>member of the decision</w:t>
      </w:r>
      <w:r w:rsidR="00554567">
        <w:rPr>
          <w:i/>
        </w:rPr>
        <w:noBreakHyphen/>
      </w:r>
      <w:r w:rsidRPr="006D4C69">
        <w:rPr>
          <w:i/>
        </w:rPr>
        <w:t>making body</w:t>
      </w:r>
      <w:r w:rsidRPr="006D4C69">
        <w:t>] would not have been entitled to vote on that proposal if the matter had been considered at a meeting of the [</w:t>
      </w:r>
      <w:r w:rsidRPr="006D4C69">
        <w:rPr>
          <w:i/>
        </w:rPr>
        <w:t>decision</w:t>
      </w:r>
      <w:r w:rsidR="00554567">
        <w:rPr>
          <w:i/>
        </w:rPr>
        <w:noBreakHyphen/>
      </w:r>
      <w:r w:rsidRPr="006D4C69">
        <w:rPr>
          <w:i/>
        </w:rPr>
        <w:t>making</w:t>
      </w:r>
      <w:r w:rsidRPr="006D4C69">
        <w:t xml:space="preserve"> </w:t>
      </w:r>
      <w:r w:rsidRPr="006D4C69">
        <w:rPr>
          <w:i/>
        </w:rPr>
        <w:t>body</w:t>
      </w:r>
      <w:r w:rsidRPr="006D4C69">
        <w:t>].</w:t>
      </w:r>
    </w:p>
    <w:p w14:paraId="3EEFFC02" w14:textId="7CBDD3DF" w:rsidR="00863E2D" w:rsidRPr="006D4C69" w:rsidRDefault="00863E2D" w:rsidP="00863E2D">
      <w:pPr>
        <w:pStyle w:val="subsection"/>
      </w:pPr>
      <w:r w:rsidRPr="006D4C69">
        <w:tab/>
        <w:t>(4)</w:t>
      </w:r>
      <w:r w:rsidRPr="006D4C69">
        <w:tab/>
        <w:t>The [</w:t>
      </w:r>
      <w:r w:rsidRPr="006D4C69">
        <w:rPr>
          <w:i/>
        </w:rPr>
        <w:t>decision</w:t>
      </w:r>
      <w:r w:rsidR="00554567">
        <w:rPr>
          <w:i/>
        </w:rPr>
        <w:noBreakHyphen/>
      </w:r>
      <w:r w:rsidRPr="006D4C69">
        <w:rPr>
          <w:i/>
        </w:rPr>
        <w:t>making</w:t>
      </w:r>
      <w:r w:rsidRPr="006D4C69">
        <w:t xml:space="preserve"> </w:t>
      </w:r>
      <w:r w:rsidRPr="006D4C69">
        <w:rPr>
          <w:i/>
        </w:rPr>
        <w:t>body</w:t>
      </w:r>
      <w:r w:rsidRPr="006D4C69">
        <w:t>] must keep a record of decisions made in accordance with this section.</w:t>
      </w:r>
    </w:p>
    <w:p w14:paraId="17A39F76" w14:textId="5F163736" w:rsidR="00863E2D" w:rsidRPr="006D4C69" w:rsidRDefault="00863E2D" w:rsidP="00863E2D">
      <w:pPr>
        <w:pStyle w:val="BodyNum"/>
      </w:pPr>
      <w:r w:rsidRPr="006D4C69">
        <w:t>The following are some other useful examples of provisions dealing with how other types of decision</w:t>
      </w:r>
      <w:r w:rsidR="00554567">
        <w:noBreakHyphen/>
      </w:r>
      <w:r w:rsidRPr="006D4C69">
        <w:t>making bodies are to make decisions:</w:t>
      </w:r>
    </w:p>
    <w:p w14:paraId="7B293753" w14:textId="1F7EA3B5" w:rsidR="00863E2D" w:rsidRPr="006D4C69" w:rsidRDefault="00554567" w:rsidP="00863E2D">
      <w:pPr>
        <w:pStyle w:val="BodyParaBullet"/>
      </w:pPr>
      <w:r>
        <w:t>section 1</w:t>
      </w:r>
      <w:r w:rsidR="00863E2D" w:rsidRPr="006D4C69">
        <w:t>45</w:t>
      </w:r>
      <w:r>
        <w:noBreakHyphen/>
      </w:r>
      <w:r w:rsidR="00863E2D" w:rsidRPr="006D4C69">
        <w:t xml:space="preserve">5 of the </w:t>
      </w:r>
      <w:r w:rsidR="00863E2D" w:rsidRPr="006D4C69">
        <w:rPr>
          <w:i/>
        </w:rPr>
        <w:t>Australian Charities and Not</w:t>
      </w:r>
      <w:r>
        <w:rPr>
          <w:i/>
        </w:rPr>
        <w:noBreakHyphen/>
      </w:r>
      <w:r w:rsidR="00863E2D" w:rsidRPr="006D4C69">
        <w:rPr>
          <w:i/>
        </w:rPr>
        <w:t>for</w:t>
      </w:r>
      <w:r>
        <w:rPr>
          <w:i/>
        </w:rPr>
        <w:noBreakHyphen/>
      </w:r>
      <w:r w:rsidR="00863E2D" w:rsidRPr="006D4C69">
        <w:rPr>
          <w:i/>
        </w:rPr>
        <w:t>profits Commission Act 2012</w:t>
      </w:r>
      <w:r w:rsidR="00863E2D" w:rsidRPr="006D4C69">
        <w:t>;</w:t>
      </w:r>
    </w:p>
    <w:p w14:paraId="773C5399" w14:textId="77777777" w:rsidR="00863E2D" w:rsidRPr="006D4C69" w:rsidRDefault="00411FB1" w:rsidP="00863E2D">
      <w:pPr>
        <w:pStyle w:val="BodyParaBullet"/>
      </w:pPr>
      <w:r>
        <w:t>sections 4</w:t>
      </w:r>
      <w:r w:rsidR="00863E2D" w:rsidRPr="006D4C69">
        <w:t xml:space="preserve">4AAD and 44AAE of the </w:t>
      </w:r>
      <w:r w:rsidR="00863E2D" w:rsidRPr="006D4C69">
        <w:rPr>
          <w:i/>
        </w:rPr>
        <w:t>Competition and Consumer Act 2010</w:t>
      </w:r>
      <w:r w:rsidR="00863E2D" w:rsidRPr="006D4C69">
        <w:t>.</w:t>
      </w:r>
    </w:p>
    <w:p w14:paraId="60601CE0" w14:textId="77777777" w:rsidR="00863E2D" w:rsidRPr="006D4C69" w:rsidRDefault="00863E2D" w:rsidP="00863E2D">
      <w:pPr>
        <w:pStyle w:val="BodyNum"/>
      </w:pPr>
      <w:r w:rsidRPr="006D4C69">
        <w:t>If you include a provision dealing with the holding of meetings, you should consider including the following note at the end of the provision:</w:t>
      </w:r>
    </w:p>
    <w:p w14:paraId="6240A6CC" w14:textId="5939ADA8" w:rsidR="00863E2D" w:rsidRPr="006D4C69" w:rsidRDefault="00863E2D" w:rsidP="00863E2D">
      <w:pPr>
        <w:pStyle w:val="notetext"/>
      </w:pPr>
      <w:r w:rsidRPr="006D4C69">
        <w:t>Note:</w:t>
      </w:r>
      <w:r w:rsidRPr="006D4C69">
        <w:tab/>
      </w:r>
      <w:r w:rsidR="00411FB1">
        <w:t>Section 3</w:t>
      </w:r>
      <w:r w:rsidRPr="006D4C69">
        <w:t xml:space="preserve">3B of the </w:t>
      </w:r>
      <w:r w:rsidRPr="006D4C69">
        <w:rPr>
          <w:i/>
        </w:rPr>
        <w:t>Acts Interpretation Act 1901</w:t>
      </w:r>
      <w:r w:rsidRPr="006D4C69">
        <w:t xml:space="preserve"> contains further information about the ways in which [</w:t>
      </w:r>
      <w:r w:rsidRPr="006D4C69">
        <w:rPr>
          <w:i/>
        </w:rPr>
        <w:t>members of the decision</w:t>
      </w:r>
      <w:r w:rsidR="00554567">
        <w:rPr>
          <w:i/>
        </w:rPr>
        <w:noBreakHyphen/>
      </w:r>
      <w:r w:rsidRPr="006D4C69">
        <w:rPr>
          <w:i/>
        </w:rPr>
        <w:t>making body</w:t>
      </w:r>
      <w:r w:rsidRPr="006D4C69">
        <w:t>] may participate in meetings.</w:t>
      </w:r>
    </w:p>
    <w:p w14:paraId="654BCFC0" w14:textId="28DA8421" w:rsidR="00863E2D" w:rsidRPr="006D4C69" w:rsidRDefault="00863E2D" w:rsidP="00863E2D">
      <w:pPr>
        <w:pStyle w:val="BodyNum"/>
      </w:pPr>
      <w:bookmarkStart w:id="93" w:name="_Ref466996312"/>
      <w:r w:rsidRPr="006D4C69">
        <w:t xml:space="preserve">For a useful precedent enabling decisions to be made without a meeting, see section X7 in paragraph </w:t>
      </w:r>
      <w:r w:rsidRPr="006D4C69">
        <w:fldChar w:fldCharType="begin"/>
      </w:r>
      <w:r w:rsidRPr="006D4C69">
        <w:instrText xml:space="preserve"> REF _Ref466995370 \r \h </w:instrText>
      </w:r>
      <w:r w:rsidRPr="006D4C69">
        <w:fldChar w:fldCharType="separate"/>
      </w:r>
      <w:r w:rsidR="00882349">
        <w:t>111</w:t>
      </w:r>
      <w:r w:rsidRPr="006D4C69">
        <w:fldChar w:fldCharType="end"/>
      </w:r>
      <w:r w:rsidRPr="006D4C69">
        <w:t>.</w:t>
      </w:r>
      <w:bookmarkEnd w:id="93"/>
    </w:p>
    <w:p w14:paraId="286DEB51" w14:textId="77777777" w:rsidR="003603C3" w:rsidRPr="006D4C69" w:rsidRDefault="003603C3" w:rsidP="006D4C69">
      <w:pPr>
        <w:pStyle w:val="Head3"/>
      </w:pPr>
      <w:bookmarkStart w:id="94" w:name="_Toc190158846"/>
      <w:r w:rsidRPr="006D4C69">
        <w:t>Appointments</w:t>
      </w:r>
      <w:bookmarkEnd w:id="94"/>
    </w:p>
    <w:p w14:paraId="1BE951DA" w14:textId="77777777" w:rsidR="003603C3" w:rsidRPr="006D4C69" w:rsidRDefault="003603C3" w:rsidP="006D4C69">
      <w:pPr>
        <w:pStyle w:val="Head4"/>
        <w:rPr>
          <w:sz w:val="36"/>
        </w:rPr>
      </w:pPr>
      <w:bookmarkStart w:id="95" w:name="_Toc190158847"/>
      <w:r w:rsidRPr="006D4C69">
        <w:t>General</w:t>
      </w:r>
      <w:bookmarkEnd w:id="95"/>
    </w:p>
    <w:p w14:paraId="60F5E059" w14:textId="77777777" w:rsidR="003603C3" w:rsidRPr="006D4C69" w:rsidRDefault="003603C3" w:rsidP="003603C3">
      <w:pPr>
        <w:pStyle w:val="BodyNum"/>
      </w:pPr>
      <w:r w:rsidRPr="006D4C69">
        <w:t>It is normal, although not legally necessary, to provide for appointments to be made in writing. The standard provision is as follows:</w:t>
      </w:r>
    </w:p>
    <w:p w14:paraId="53ACB376" w14:textId="55CCBE30" w:rsidR="003603C3" w:rsidRPr="006D4C69" w:rsidRDefault="002F5081" w:rsidP="003603C3">
      <w:pPr>
        <w:pStyle w:val="subsection"/>
      </w:pPr>
      <w:r w:rsidRPr="006D4C69">
        <w:tab/>
        <w:t>(X</w:t>
      </w:r>
      <w:r w:rsidR="003603C3" w:rsidRPr="006D4C69">
        <w:t>)</w:t>
      </w:r>
      <w:r w:rsidR="003603C3" w:rsidRPr="006D4C69">
        <w:tab/>
        <w:t>The [</w:t>
      </w:r>
      <w:r w:rsidR="003603C3" w:rsidRPr="006D4C69">
        <w:rPr>
          <w:i/>
        </w:rPr>
        <w:t>office</w:t>
      </w:r>
      <w:r w:rsidR="00554567">
        <w:rPr>
          <w:i/>
        </w:rPr>
        <w:noBreakHyphen/>
      </w:r>
      <w:r w:rsidR="003603C3" w:rsidRPr="006D4C69">
        <w:rPr>
          <w:i/>
        </w:rPr>
        <w:t>holder</w:t>
      </w:r>
      <w:r w:rsidR="003603C3" w:rsidRPr="006D4C69">
        <w:t>] is to be appointed by the [</w:t>
      </w:r>
      <w:r w:rsidR="003603C3" w:rsidRPr="006D4C69">
        <w:rPr>
          <w:i/>
        </w:rPr>
        <w:t>appointer</w:t>
      </w:r>
      <w:r w:rsidR="003603C3" w:rsidRPr="006D4C69">
        <w:t>] by written instrument.</w:t>
      </w:r>
    </w:p>
    <w:p w14:paraId="236D9CBF" w14:textId="33FCF779" w:rsidR="003603C3" w:rsidRPr="006D4C69" w:rsidRDefault="003603C3" w:rsidP="003603C3">
      <w:pPr>
        <w:pStyle w:val="notetext"/>
      </w:pPr>
      <w:r w:rsidRPr="006D4C69">
        <w:t>Note:</w:t>
      </w:r>
      <w:r w:rsidRPr="006D4C69">
        <w:tab/>
      </w:r>
      <w:r w:rsidR="00FC1E00" w:rsidRPr="006D4C69">
        <w:t>The [</w:t>
      </w:r>
      <w:r w:rsidR="00FC1E00" w:rsidRPr="006D4C69">
        <w:rPr>
          <w:i/>
        </w:rPr>
        <w:t>office</w:t>
      </w:r>
      <w:r w:rsidR="00554567">
        <w:rPr>
          <w:i/>
        </w:rPr>
        <w:noBreakHyphen/>
      </w:r>
      <w:r w:rsidR="00FC1E00" w:rsidRPr="006D4C69">
        <w:rPr>
          <w:i/>
        </w:rPr>
        <w:t>holder</w:t>
      </w:r>
      <w:r w:rsidR="00FF19ED" w:rsidRPr="006D4C69">
        <w:t>]</w:t>
      </w:r>
      <w:r w:rsidR="00FC1E00" w:rsidRPr="006D4C69">
        <w:t xml:space="preserve"> may be</w:t>
      </w:r>
      <w:r w:rsidRPr="006D4C69">
        <w:t xml:space="preserve"> reappoint</w:t>
      </w:r>
      <w:r w:rsidR="00FC1E00" w:rsidRPr="006D4C69">
        <w:t>ed</w:t>
      </w:r>
      <w:r w:rsidR="00BC6895" w:rsidRPr="006D4C69">
        <w:t>:</w:t>
      </w:r>
      <w:r w:rsidRPr="006D4C69">
        <w:t xml:space="preserve"> see </w:t>
      </w:r>
      <w:r w:rsidR="00411FB1">
        <w:t>section 3</w:t>
      </w:r>
      <w:r w:rsidRPr="006D4C69">
        <w:t xml:space="preserve">3AA of the </w:t>
      </w:r>
      <w:r w:rsidRPr="006D4C69">
        <w:rPr>
          <w:i/>
        </w:rPr>
        <w:t>Acts Interpretation Act 1901</w:t>
      </w:r>
      <w:r w:rsidRPr="006D4C69">
        <w:t>.</w:t>
      </w:r>
    </w:p>
    <w:p w14:paraId="3F230DEC" w14:textId="77777777" w:rsidR="003603C3" w:rsidRPr="006D4C69" w:rsidRDefault="00411FB1" w:rsidP="003603C3">
      <w:pPr>
        <w:pStyle w:val="BodyNum"/>
      </w:pPr>
      <w:r>
        <w:t>Section 3</w:t>
      </w:r>
      <w:r w:rsidR="003603C3" w:rsidRPr="006D4C69">
        <w:t>3AA of the AIA provides that if an Act confers on a person or body a power to make an appointment, the power is taken to include a power of reappointment. There is therefore no need to include “and is eligible for reappointment” in this provision providing for appointment. However, you should be alert to cases in which your instructors may want to exclude the option of reappointment. This would require policy authority. You may need to make specific provision for reappointment if the appointment provision requires a particular process to be followed which is not required for reappointments.</w:t>
      </w:r>
    </w:p>
    <w:p w14:paraId="3ED9FBF7" w14:textId="480D6794" w:rsidR="00BD5252" w:rsidRPr="006D4C69" w:rsidRDefault="003603C3" w:rsidP="00BD5252">
      <w:pPr>
        <w:pStyle w:val="BodyNum"/>
      </w:pPr>
      <w:r w:rsidRPr="006D4C69">
        <w:t>Appointments should be expressed to be full</w:t>
      </w:r>
      <w:r w:rsidR="00554567">
        <w:noBreakHyphen/>
      </w:r>
      <w:r w:rsidRPr="006D4C69">
        <w:t>time, part</w:t>
      </w:r>
      <w:r w:rsidR="00554567">
        <w:noBreakHyphen/>
      </w:r>
      <w:r w:rsidRPr="006D4C69">
        <w:t>time, or either (depending on policy).</w:t>
      </w:r>
      <w:r w:rsidR="00BD5252" w:rsidRPr="006D4C69">
        <w:t xml:space="preserve"> It is</w:t>
      </w:r>
      <w:r w:rsidR="00BD5252" w:rsidRPr="006D4C69">
        <w:rPr>
          <w:b/>
        </w:rPr>
        <w:t xml:space="preserve"> </w:t>
      </w:r>
      <w:r w:rsidR="00BD5252" w:rsidRPr="006D4C69">
        <w:t>current government policy that age limits should not be imposed for full</w:t>
      </w:r>
      <w:r w:rsidR="00554567">
        <w:noBreakHyphen/>
      </w:r>
      <w:r w:rsidR="00BD5252" w:rsidRPr="006D4C69">
        <w:t>time or part</w:t>
      </w:r>
      <w:r w:rsidR="00554567">
        <w:noBreakHyphen/>
      </w:r>
      <w:r w:rsidR="00BD5252" w:rsidRPr="006D4C69">
        <w:t>time office</w:t>
      </w:r>
      <w:r w:rsidR="00554567">
        <w:noBreakHyphen/>
      </w:r>
      <w:r w:rsidR="00BD5252" w:rsidRPr="006D4C69">
        <w:t>holders.</w:t>
      </w:r>
    </w:p>
    <w:p w14:paraId="4BA3F56B" w14:textId="77777777" w:rsidR="003603C3" w:rsidRPr="006D4C69" w:rsidRDefault="003603C3" w:rsidP="003603C3">
      <w:pPr>
        <w:pStyle w:val="BodyNum"/>
      </w:pPr>
      <w:r w:rsidRPr="006D4C69">
        <w:t>Appointments may be for a fixed term, or at the pleasure of the appointer.</w:t>
      </w:r>
    </w:p>
    <w:p w14:paraId="6C0AD6AC" w14:textId="77777777" w:rsidR="003603C3" w:rsidRPr="006D4C69" w:rsidRDefault="003603C3" w:rsidP="003603C3">
      <w:pPr>
        <w:pStyle w:val="BodyNum"/>
      </w:pPr>
      <w:r w:rsidRPr="006D4C69">
        <w:t>The standard provision for a fixed term appointment is as follows:</w:t>
      </w:r>
    </w:p>
    <w:p w14:paraId="76DA654A" w14:textId="7D8932AC" w:rsidR="003603C3" w:rsidRPr="006D4C69" w:rsidRDefault="00B05269" w:rsidP="003603C3">
      <w:pPr>
        <w:pStyle w:val="subsection"/>
      </w:pPr>
      <w:r w:rsidRPr="006D4C69">
        <w:tab/>
        <w:t>(X</w:t>
      </w:r>
      <w:r w:rsidR="003603C3" w:rsidRPr="006D4C69">
        <w:t>)</w:t>
      </w:r>
      <w:r w:rsidR="003603C3" w:rsidRPr="006D4C69">
        <w:tab/>
        <w:t>The [</w:t>
      </w:r>
      <w:r w:rsidR="003603C3" w:rsidRPr="006D4C69">
        <w:rPr>
          <w:i/>
        </w:rPr>
        <w:t>office</w:t>
      </w:r>
      <w:r w:rsidR="00554567">
        <w:rPr>
          <w:i/>
        </w:rPr>
        <w:noBreakHyphen/>
      </w:r>
      <w:r w:rsidR="003603C3" w:rsidRPr="006D4C69">
        <w:rPr>
          <w:i/>
        </w:rPr>
        <w:t>holder</w:t>
      </w:r>
      <w:r w:rsidR="003603C3" w:rsidRPr="006D4C69">
        <w:t>] holds office for the period specified in the instrument of appointment. The period must not exceed [</w:t>
      </w:r>
      <w:r w:rsidR="003603C3" w:rsidRPr="006D4C69">
        <w:rPr>
          <w:i/>
        </w:rPr>
        <w:t>x</w:t>
      </w:r>
      <w:r w:rsidR="003603C3" w:rsidRPr="006D4C69">
        <w:t>] years.</w:t>
      </w:r>
    </w:p>
    <w:p w14:paraId="336CBBCC" w14:textId="6316A1FC" w:rsidR="003603C3" w:rsidRPr="006D4C69" w:rsidRDefault="003603C3" w:rsidP="003603C3">
      <w:pPr>
        <w:pStyle w:val="BodyNum"/>
      </w:pPr>
      <w:bookmarkStart w:id="96" w:name="_Ref127951785"/>
      <w:bookmarkStart w:id="97" w:name="_Ref393438283"/>
      <w:r w:rsidRPr="006D4C69">
        <w:t xml:space="preserve">A provision for appointment at the appointer’s pleasure should generally be avoided. Instead, PM&amp;C prefer a provision for termination of appointment without cause (see paragraphs </w:t>
      </w:r>
      <w:r w:rsidRPr="006D4C69">
        <w:fldChar w:fldCharType="begin"/>
      </w:r>
      <w:r w:rsidRPr="006D4C69">
        <w:instrText xml:space="preserve"> REF _Ref127950927 \r \h </w:instrText>
      </w:r>
      <w:r w:rsidRPr="006D4C69">
        <w:fldChar w:fldCharType="separate"/>
      </w:r>
      <w:r w:rsidR="00882349">
        <w:t>183</w:t>
      </w:r>
      <w:r w:rsidRPr="006D4C69">
        <w:fldChar w:fldCharType="end"/>
      </w:r>
      <w:r w:rsidRPr="006D4C69">
        <w:t xml:space="preserve"> to </w:t>
      </w:r>
      <w:r w:rsidRPr="006D4C69">
        <w:fldChar w:fldCharType="begin"/>
      </w:r>
      <w:r w:rsidRPr="006D4C69">
        <w:instrText xml:space="preserve"> REF _Ref393437401 \r \h </w:instrText>
      </w:r>
      <w:r w:rsidRPr="006D4C69">
        <w:fldChar w:fldCharType="separate"/>
      </w:r>
      <w:r w:rsidR="00882349">
        <w:t>186</w:t>
      </w:r>
      <w:r w:rsidRPr="006D4C69">
        <w:fldChar w:fldCharType="end"/>
      </w:r>
      <w:r w:rsidRPr="006D4C69">
        <w:t>). Among other things, this may provide more certainty in relation to matters such as termination payments.</w:t>
      </w:r>
      <w:bookmarkEnd w:id="96"/>
      <w:r w:rsidRPr="006D4C69">
        <w:t xml:space="preserve"> However, if you do include a provision for appointment at the appointer’s pleasure</w:t>
      </w:r>
      <w:bookmarkStart w:id="98" w:name="_Ref127951769"/>
      <w:r w:rsidRPr="006D4C69">
        <w:t>, the standard provision is as follows:</w:t>
      </w:r>
      <w:bookmarkEnd w:id="97"/>
      <w:bookmarkEnd w:id="98"/>
    </w:p>
    <w:p w14:paraId="6D6D5AF2" w14:textId="60521822" w:rsidR="003603C3" w:rsidRPr="006D4C69" w:rsidRDefault="00B05269" w:rsidP="003603C3">
      <w:pPr>
        <w:pStyle w:val="subsection"/>
      </w:pPr>
      <w:r w:rsidRPr="006D4C69">
        <w:tab/>
        <w:t>(X</w:t>
      </w:r>
      <w:r w:rsidR="003603C3" w:rsidRPr="006D4C69">
        <w:t>)</w:t>
      </w:r>
      <w:r w:rsidR="003603C3" w:rsidRPr="006D4C69">
        <w:tab/>
        <w:t>The [</w:t>
      </w:r>
      <w:r w:rsidR="003603C3" w:rsidRPr="006D4C69">
        <w:rPr>
          <w:i/>
        </w:rPr>
        <w:t>office</w:t>
      </w:r>
      <w:r w:rsidR="00554567">
        <w:rPr>
          <w:i/>
        </w:rPr>
        <w:noBreakHyphen/>
      </w:r>
      <w:r w:rsidR="003603C3" w:rsidRPr="006D4C69">
        <w:rPr>
          <w:i/>
        </w:rPr>
        <w:t>holder</w:t>
      </w:r>
      <w:r w:rsidR="003603C3" w:rsidRPr="006D4C69">
        <w:t>] holds office during the [</w:t>
      </w:r>
      <w:r w:rsidR="003603C3" w:rsidRPr="006D4C69">
        <w:rPr>
          <w:i/>
        </w:rPr>
        <w:t>appointer’s</w:t>
      </w:r>
      <w:r w:rsidR="003603C3" w:rsidRPr="006D4C69">
        <w:t>] pleasure.</w:t>
      </w:r>
    </w:p>
    <w:p w14:paraId="1746EDF4" w14:textId="0AF77FDF" w:rsidR="003603C3" w:rsidRPr="006D4C69" w:rsidRDefault="003603C3" w:rsidP="003603C3">
      <w:pPr>
        <w:pStyle w:val="BodyNum"/>
      </w:pPr>
      <w:r w:rsidRPr="006D4C69">
        <w:t>You should be aware that if an office</w:t>
      </w:r>
      <w:r w:rsidR="00554567">
        <w:noBreakHyphen/>
      </w:r>
      <w:r w:rsidRPr="006D4C69">
        <w:t xml:space="preserve">holder under legislation is to be appointed or nominated by a body established by the same legislation (e.g. a CEO appointed by the Board of a corporate Commonwealth entity), </w:t>
      </w:r>
      <w:r w:rsidR="00411FB1">
        <w:t>section 4</w:t>
      </w:r>
      <w:r w:rsidRPr="006D4C69">
        <w:t xml:space="preserve"> of the AIA cannot be relied upon to appoint the office</w:t>
      </w:r>
      <w:r w:rsidR="00554567">
        <w:noBreakHyphen/>
      </w:r>
      <w:r w:rsidRPr="006D4C69">
        <w:t>holder before the legislation commences. The</w:t>
      </w:r>
      <w:r w:rsidR="00DA2B0C" w:rsidRPr="006D4C69">
        <w:t xml:space="preserve">re are </w:t>
      </w:r>
      <w:r w:rsidRPr="006D4C69">
        <w:t>possible ways to address this issue:</w:t>
      </w:r>
    </w:p>
    <w:p w14:paraId="17235CD2" w14:textId="6778E074" w:rsidR="003603C3" w:rsidRPr="006D4C69" w:rsidRDefault="003603C3" w:rsidP="003603C3">
      <w:pPr>
        <w:pStyle w:val="BodyParaBullet"/>
      </w:pPr>
      <w:r w:rsidRPr="006D4C69">
        <w:t>staggered commencement dates, with provisions relating to the appointing or nominating body commencing before the provisions relating to the office</w:t>
      </w:r>
      <w:r w:rsidR="00554567">
        <w:noBreakHyphen/>
      </w:r>
      <w:r w:rsidRPr="006D4C69">
        <w:t>holder;</w:t>
      </w:r>
    </w:p>
    <w:p w14:paraId="42AC9A16" w14:textId="1081F7F7" w:rsidR="003603C3" w:rsidRPr="006D4C69" w:rsidRDefault="003603C3" w:rsidP="003603C3">
      <w:pPr>
        <w:pStyle w:val="BodyParaBullet"/>
      </w:pPr>
      <w:r w:rsidRPr="006D4C69">
        <w:t>providing that an existing body (e.g. a Minister) make the first appointment of the office</w:t>
      </w:r>
      <w:r w:rsidR="00554567">
        <w:noBreakHyphen/>
      </w:r>
      <w:r w:rsidRPr="006D4C69">
        <w:t>holder (which could be an acting appointment).</w:t>
      </w:r>
    </w:p>
    <w:p w14:paraId="72A027DD" w14:textId="77777777" w:rsidR="003603C3" w:rsidRPr="006D4C69" w:rsidRDefault="003603C3" w:rsidP="006D4C69">
      <w:pPr>
        <w:pStyle w:val="Head4"/>
      </w:pPr>
      <w:bookmarkStart w:id="99" w:name="_Toc190158848"/>
      <w:r w:rsidRPr="006D4C69">
        <w:t>Including public servants or public officials as members of board</w:t>
      </w:r>
      <w:r w:rsidR="00FF3F9A">
        <w:t>, committee etc.</w:t>
      </w:r>
      <w:bookmarkEnd w:id="99"/>
    </w:p>
    <w:p w14:paraId="05263C61" w14:textId="0DA6BEDD" w:rsidR="003603C3" w:rsidRDefault="003603C3" w:rsidP="003603C3">
      <w:pPr>
        <w:pStyle w:val="BodyNum"/>
      </w:pPr>
      <w:bookmarkStart w:id="100" w:name="_Ref190160065"/>
      <w:r w:rsidRPr="006D4C69">
        <w:t>Including public servants or other public officials as members of a</w:t>
      </w:r>
      <w:r w:rsidR="00FD04FA" w:rsidRPr="006D4C69">
        <w:t xml:space="preserve"> </w:t>
      </w:r>
      <w:r w:rsidR="00EA0C2E">
        <w:t>governing board, committee, council or other group of people of a statutory</w:t>
      </w:r>
      <w:r w:rsidRPr="006D4C69">
        <w:t xml:space="preserve"> body </w:t>
      </w:r>
      <w:r w:rsidR="00911772" w:rsidRPr="006D4C69">
        <w:t>may</w:t>
      </w:r>
      <w:r w:rsidRPr="006D4C69">
        <w:t xml:space="preserve"> give rise to conflicts of interest. Any proposal to include public servants or other public officials as members should be referred to Finance early in the drafting process.</w:t>
      </w:r>
      <w:bookmarkEnd w:id="100"/>
    </w:p>
    <w:p w14:paraId="26E708B7" w14:textId="77777777" w:rsidR="003603C3" w:rsidRPr="006D4C69" w:rsidRDefault="003603C3" w:rsidP="006D4C69">
      <w:pPr>
        <w:pStyle w:val="Head4"/>
      </w:pPr>
      <w:bookmarkStart w:id="101" w:name="_Toc190158849"/>
      <w:r w:rsidRPr="006D4C69">
        <w:t>Acting appointments</w:t>
      </w:r>
      <w:bookmarkEnd w:id="101"/>
    </w:p>
    <w:p w14:paraId="08462628" w14:textId="77777777" w:rsidR="003603C3" w:rsidRPr="006D4C69" w:rsidRDefault="00411FB1" w:rsidP="003603C3">
      <w:pPr>
        <w:pStyle w:val="BodyNum"/>
      </w:pPr>
      <w:r>
        <w:t>Subsection 3</w:t>
      </w:r>
      <w:r w:rsidR="003603C3" w:rsidRPr="006D4C69">
        <w:t>3(4) of the AIA confers a basic power to make acting appointments on persons or authorities who have power to make substantive appointments. However, it is not usual to rely on it, because of the way in which it is structured.</w:t>
      </w:r>
    </w:p>
    <w:p w14:paraId="06327F90" w14:textId="12A82AEB" w:rsidR="003603C3" w:rsidRPr="006D4C69" w:rsidRDefault="003603C3" w:rsidP="003603C3">
      <w:pPr>
        <w:pStyle w:val="BodyNum"/>
      </w:pPr>
      <w:r w:rsidRPr="006D4C69">
        <w:t xml:space="preserve">Where power to make acting appointments is specifically conferred, it is common, but not universal, for that power to be conferred on the same person who has power to make the substantive appointments. </w:t>
      </w:r>
      <w:r w:rsidR="004A766E" w:rsidRPr="006D4C69">
        <w:t>However,</w:t>
      </w:r>
      <w:r w:rsidRPr="006D4C69">
        <w:t xml:space="preserve"> where substantive appointments are made by the Governor</w:t>
      </w:r>
      <w:r w:rsidR="00554567">
        <w:noBreakHyphen/>
      </w:r>
      <w:r w:rsidRPr="006D4C69">
        <w:t>General, it may be more convenient for acting appointments to be made by another authority (usually the Minister).</w:t>
      </w:r>
    </w:p>
    <w:p w14:paraId="5A545F2C" w14:textId="77777777" w:rsidR="003603C3" w:rsidRPr="006D4C69" w:rsidRDefault="003603C3" w:rsidP="003603C3">
      <w:pPr>
        <w:pStyle w:val="BodyNum"/>
      </w:pPr>
      <w:r w:rsidRPr="006D4C69">
        <w:t>A standard provision for acting appointments is as follows:</w:t>
      </w:r>
    </w:p>
    <w:p w14:paraId="71D40D19" w14:textId="77777777" w:rsidR="003603C3" w:rsidRPr="006D4C69" w:rsidRDefault="003603C3" w:rsidP="00D14582">
      <w:pPr>
        <w:pStyle w:val="Specials"/>
      </w:pPr>
      <w:r w:rsidRPr="00411FB1">
        <w:t>xx</w:t>
      </w:r>
      <w:r w:rsidRPr="006D4C69">
        <w:t xml:space="preserve">  Acting appointments</w:t>
      </w:r>
    </w:p>
    <w:p w14:paraId="6F076A6C" w14:textId="39D843F7" w:rsidR="003603C3" w:rsidRPr="006D4C69" w:rsidRDefault="003603C3" w:rsidP="003603C3">
      <w:pPr>
        <w:pStyle w:val="subsection"/>
      </w:pPr>
      <w:r w:rsidRPr="006D4C69">
        <w:tab/>
      </w:r>
      <w:r w:rsidRPr="006D4C69">
        <w:tab/>
        <w:t>The [</w:t>
      </w:r>
      <w:r w:rsidR="00BD5252" w:rsidRPr="006D4C69">
        <w:rPr>
          <w:i/>
        </w:rPr>
        <w:t>appointer</w:t>
      </w:r>
      <w:r w:rsidRPr="006D4C69">
        <w:t>] may, by written instrument, appoint a [</w:t>
      </w:r>
      <w:r w:rsidR="00BD5252" w:rsidRPr="006D4C69">
        <w:rPr>
          <w:i/>
        </w:rPr>
        <w:t>specify person</w:t>
      </w:r>
      <w:r w:rsidRPr="006D4C69">
        <w:t>] to act as the [</w:t>
      </w:r>
      <w:r w:rsidR="00BD5252" w:rsidRPr="006D4C69">
        <w:rPr>
          <w:i/>
        </w:rPr>
        <w:t>office</w:t>
      </w:r>
      <w:r w:rsidR="00554567">
        <w:rPr>
          <w:i/>
        </w:rPr>
        <w:noBreakHyphen/>
      </w:r>
      <w:r w:rsidR="00BD5252" w:rsidRPr="006D4C69">
        <w:rPr>
          <w:i/>
        </w:rPr>
        <w:t>holder</w:t>
      </w:r>
      <w:r w:rsidRPr="006D4C69">
        <w:t>]:</w:t>
      </w:r>
    </w:p>
    <w:p w14:paraId="0A8A9245" w14:textId="71635876" w:rsidR="003603C3" w:rsidRPr="006D4C69" w:rsidRDefault="003603C3" w:rsidP="003603C3">
      <w:pPr>
        <w:pStyle w:val="paragraph"/>
      </w:pPr>
      <w:r w:rsidRPr="006D4C69">
        <w:tab/>
        <w:t>(a)</w:t>
      </w:r>
      <w:r w:rsidRPr="006D4C69">
        <w:tab/>
        <w:t>during a vacancy in the office of [</w:t>
      </w:r>
      <w:r w:rsidR="00BD5252" w:rsidRPr="006D4C69">
        <w:rPr>
          <w:i/>
        </w:rPr>
        <w:t>office</w:t>
      </w:r>
      <w:r w:rsidR="00554567">
        <w:rPr>
          <w:i/>
        </w:rPr>
        <w:noBreakHyphen/>
      </w:r>
      <w:r w:rsidR="00BD5252" w:rsidRPr="006D4C69">
        <w:rPr>
          <w:i/>
        </w:rPr>
        <w:t>holder</w:t>
      </w:r>
      <w:r w:rsidRPr="006D4C69">
        <w:t>] (whether or not an appointment has previously been made to the office); or</w:t>
      </w:r>
    </w:p>
    <w:p w14:paraId="011A1D3D" w14:textId="0A4C8D89" w:rsidR="003603C3" w:rsidRPr="006D4C69" w:rsidRDefault="003603C3" w:rsidP="003603C3">
      <w:pPr>
        <w:pStyle w:val="paragraph"/>
      </w:pPr>
      <w:r w:rsidRPr="006D4C69">
        <w:tab/>
        <w:t>(b)</w:t>
      </w:r>
      <w:r w:rsidRPr="006D4C69">
        <w:tab/>
        <w:t>during any period, or during all periods, when the [</w:t>
      </w:r>
      <w:r w:rsidR="00BD5252" w:rsidRPr="006D4C69">
        <w:rPr>
          <w:i/>
        </w:rPr>
        <w:t>office</w:t>
      </w:r>
      <w:r w:rsidR="00554567">
        <w:rPr>
          <w:i/>
        </w:rPr>
        <w:noBreakHyphen/>
      </w:r>
      <w:r w:rsidR="00BD5252" w:rsidRPr="006D4C69">
        <w:rPr>
          <w:i/>
        </w:rPr>
        <w:t>holder</w:t>
      </w:r>
      <w:r w:rsidRPr="006D4C69">
        <w:t>]:</w:t>
      </w:r>
    </w:p>
    <w:p w14:paraId="61E05B2A" w14:textId="77777777" w:rsidR="003603C3" w:rsidRPr="006D4C69" w:rsidRDefault="00BD5252" w:rsidP="003603C3">
      <w:pPr>
        <w:pStyle w:val="paragraphsub"/>
      </w:pPr>
      <w:r w:rsidRPr="006D4C69">
        <w:tab/>
        <w:t>(i)</w:t>
      </w:r>
      <w:r w:rsidRPr="006D4C69">
        <w:tab/>
      </w:r>
      <w:r w:rsidR="003603C3" w:rsidRPr="006D4C69">
        <w:t>is absent from duty or from Australia; or</w:t>
      </w:r>
    </w:p>
    <w:p w14:paraId="77164853" w14:textId="77777777" w:rsidR="003603C3" w:rsidRPr="006D4C69" w:rsidRDefault="003603C3" w:rsidP="003603C3">
      <w:pPr>
        <w:pStyle w:val="paragraphsub"/>
      </w:pPr>
      <w:r w:rsidRPr="006D4C69">
        <w:tab/>
        <w:t>(ii)</w:t>
      </w:r>
      <w:r w:rsidRPr="006D4C69">
        <w:tab/>
        <w:t>is, for any reason, unable to perform the duties of the office.</w:t>
      </w:r>
    </w:p>
    <w:p w14:paraId="2CE19D4D" w14:textId="77777777" w:rsidR="003603C3" w:rsidRPr="006D4C69" w:rsidRDefault="003603C3" w:rsidP="003603C3">
      <w:pPr>
        <w:pStyle w:val="notetext"/>
      </w:pPr>
      <w:r w:rsidRPr="006D4C69">
        <w:t>Note:</w:t>
      </w:r>
      <w:r w:rsidRPr="006D4C69">
        <w:tab/>
        <w:t xml:space="preserve">For rules that apply to acting appointments, see </w:t>
      </w:r>
      <w:r w:rsidR="00411FB1">
        <w:t>sections 3</w:t>
      </w:r>
      <w:r w:rsidRPr="006D4C69">
        <w:t xml:space="preserve">3AB and 33A of the </w:t>
      </w:r>
      <w:r w:rsidRPr="006D4C69">
        <w:rPr>
          <w:i/>
        </w:rPr>
        <w:t>Acts Interpretation Act 1901</w:t>
      </w:r>
      <w:r w:rsidRPr="006D4C69">
        <w:t>.</w:t>
      </w:r>
    </w:p>
    <w:p w14:paraId="665C6445" w14:textId="77777777" w:rsidR="003603C3" w:rsidRPr="006D4C69" w:rsidRDefault="003603C3" w:rsidP="003603C3">
      <w:pPr>
        <w:pStyle w:val="BodyNum"/>
      </w:pPr>
      <w:r w:rsidRPr="006D4C69">
        <w:t>These provisions are fleshed out by a number of provisions in the AIA that operate in relation to acting appointments. These are as follows:</w:t>
      </w:r>
    </w:p>
    <w:p w14:paraId="017F87FB" w14:textId="390D28D3" w:rsidR="003603C3" w:rsidRPr="006D4C69" w:rsidRDefault="00554567" w:rsidP="003603C3">
      <w:pPr>
        <w:pStyle w:val="BodyParaBullet"/>
      </w:pPr>
      <w:r>
        <w:t>section 2</w:t>
      </w:r>
      <w:r w:rsidR="003603C3" w:rsidRPr="006D4C69">
        <w:t>0 provides that a reference to the holder of an office covers a person who performs for the time being the duties of the office;</w:t>
      </w:r>
    </w:p>
    <w:p w14:paraId="149064A7" w14:textId="77777777" w:rsidR="003603C3" w:rsidRPr="006D4C69" w:rsidRDefault="00411FB1" w:rsidP="003603C3">
      <w:pPr>
        <w:pStyle w:val="BodyParaBullet"/>
      </w:pPr>
      <w:r>
        <w:t>section 3</w:t>
      </w:r>
      <w:r w:rsidR="003603C3" w:rsidRPr="006D4C69">
        <w:t>3AB deals with the validity of things done under appointments;</w:t>
      </w:r>
    </w:p>
    <w:p w14:paraId="0272248D" w14:textId="6AAD67B3" w:rsidR="003603C3" w:rsidRPr="006D4C69" w:rsidRDefault="00554567" w:rsidP="003603C3">
      <w:pPr>
        <w:pStyle w:val="BodyParaBullet"/>
      </w:pPr>
      <w:r>
        <w:t>paragraph 3</w:t>
      </w:r>
      <w:r w:rsidR="003603C3" w:rsidRPr="006D4C69">
        <w:t>3A(1)(a) provides that an acting appointment may be expressed to have effect only in the circumstances specified in the instrument of appointment;</w:t>
      </w:r>
    </w:p>
    <w:p w14:paraId="6FF0F7F2" w14:textId="7E615985" w:rsidR="003603C3" w:rsidRPr="006D4C69" w:rsidRDefault="00554567" w:rsidP="003603C3">
      <w:pPr>
        <w:pStyle w:val="BodyParaBullet"/>
      </w:pPr>
      <w:r>
        <w:t>paragraph 3</w:t>
      </w:r>
      <w:r w:rsidR="003603C3" w:rsidRPr="006D4C69">
        <w:t>3A(1)(b) provides that the appointer may determine the terms and conditions of the appointment (including remuneration and allowances) and may terminate the appointment at any time;</w:t>
      </w:r>
    </w:p>
    <w:p w14:paraId="0A64E263" w14:textId="5AD6C852" w:rsidR="003603C3" w:rsidRPr="006D4C69" w:rsidRDefault="00554567" w:rsidP="003603C3">
      <w:pPr>
        <w:pStyle w:val="BodyParaBullet"/>
      </w:pPr>
      <w:r>
        <w:t>paragraph 3</w:t>
      </w:r>
      <w:r w:rsidR="003603C3" w:rsidRPr="006D4C69">
        <w:t>3A(1)(ba) provides that a person appointed to act in a vacant office must not continue to act in the office for longer than 12 months;</w:t>
      </w:r>
    </w:p>
    <w:p w14:paraId="5B4DAC48" w14:textId="4A567613" w:rsidR="003603C3" w:rsidRPr="006D4C69" w:rsidRDefault="00554567" w:rsidP="003603C3">
      <w:pPr>
        <w:pStyle w:val="BodyParaBullet"/>
      </w:pPr>
      <w:r>
        <w:t>paragraph 3</w:t>
      </w:r>
      <w:r w:rsidR="003603C3" w:rsidRPr="006D4C69">
        <w:t>3A(1)(c) provides that, if the appointee is acting in the office and, during the course of acting the office becomes vacant, the appointee may continue to act until the appointer directs otherwise, the vacancy is filled, or 12 months expires (whichever happens first);</w:t>
      </w:r>
    </w:p>
    <w:p w14:paraId="4DD72876" w14:textId="01B1160B" w:rsidR="003603C3" w:rsidRPr="006D4C69" w:rsidRDefault="00554567" w:rsidP="003603C3">
      <w:pPr>
        <w:pStyle w:val="BodyParaBullet"/>
      </w:pPr>
      <w:r>
        <w:t>paragraph 3</w:t>
      </w:r>
      <w:r w:rsidR="003603C3" w:rsidRPr="006D4C69">
        <w:t>3A(1)(d) provides that the appointment ceases to have effect if the appointee resigns in writing delivered to the appointer;</w:t>
      </w:r>
    </w:p>
    <w:p w14:paraId="52381CB2" w14:textId="0C8B865C" w:rsidR="003603C3" w:rsidRPr="006D4C69" w:rsidRDefault="00554567" w:rsidP="003603C3">
      <w:pPr>
        <w:pStyle w:val="BodyParaBullet"/>
      </w:pPr>
      <w:r>
        <w:t>paragraph 3</w:t>
      </w:r>
      <w:r w:rsidR="003603C3" w:rsidRPr="006D4C69">
        <w:t>3A(1)(e) provides that the appointee has, and may exercise, all the powers of the holder of the office and must perform all the functions and duties of the holder of the office. It also provides that the establishing Act and any other Act applies to the appointee as if the appointee were the holder of the office.</w:t>
      </w:r>
    </w:p>
    <w:p w14:paraId="4DB1ACBC" w14:textId="77777777" w:rsidR="003603C3" w:rsidRPr="006D4C69" w:rsidRDefault="003603C3" w:rsidP="003603C3">
      <w:pPr>
        <w:pStyle w:val="BodyNum"/>
      </w:pPr>
      <w:r w:rsidRPr="006D4C69">
        <w:t xml:space="preserve">Occasionally it is necessary to include a provision providing for a person to act in an office by operation of law </w:t>
      </w:r>
      <w:r w:rsidR="004A766E" w:rsidRPr="006D4C69">
        <w:t>(</w:t>
      </w:r>
      <w:r w:rsidRPr="006D4C69">
        <w:t>e.g. the deputy CEO is to act in the office of the CEO while the CEO is absent from Australia</w:t>
      </w:r>
      <w:r w:rsidR="004A766E" w:rsidRPr="006D4C69">
        <w:t>)</w:t>
      </w:r>
      <w:r w:rsidRPr="006D4C69">
        <w:t xml:space="preserve">. </w:t>
      </w:r>
      <w:r w:rsidR="00411FB1">
        <w:t>Subsections 3</w:t>
      </w:r>
      <w:r w:rsidRPr="006D4C69">
        <w:t>3A(2) and (3) of the AIA provide:</w:t>
      </w:r>
    </w:p>
    <w:p w14:paraId="343C7A7F" w14:textId="77777777" w:rsidR="003603C3" w:rsidRPr="006D4C69" w:rsidRDefault="003603C3" w:rsidP="003603C3">
      <w:pPr>
        <w:pStyle w:val="SubsectionHead"/>
      </w:pPr>
      <w:r w:rsidRPr="006D4C69">
        <w:t>Acting by operation of law</w:t>
      </w:r>
    </w:p>
    <w:p w14:paraId="0F341795" w14:textId="77777777" w:rsidR="003603C3" w:rsidRPr="006D4C69" w:rsidRDefault="003603C3" w:rsidP="003603C3">
      <w:pPr>
        <w:pStyle w:val="subsection"/>
      </w:pPr>
      <w:r w:rsidRPr="006D4C69">
        <w:tab/>
        <w:t>(2)</w:t>
      </w:r>
      <w:r w:rsidRPr="006D4C69">
        <w:tab/>
        <w:t>If a provision of an Act provides for a person to act in a particular office (without the need for an appointment), then, except so far as the Act otherwise provides, while the person is acting in the office:</w:t>
      </w:r>
    </w:p>
    <w:p w14:paraId="5C796081" w14:textId="77777777" w:rsidR="003603C3" w:rsidRPr="006D4C69" w:rsidRDefault="003603C3" w:rsidP="003603C3">
      <w:pPr>
        <w:pStyle w:val="paragraph"/>
      </w:pPr>
      <w:r w:rsidRPr="006D4C69">
        <w:tab/>
        <w:t>(a)</w:t>
      </w:r>
      <w:r w:rsidRPr="006D4C69">
        <w:tab/>
        <w:t>the person has and may exercise all the powers, and must perform all the functions and duties, of the holder of the office; and</w:t>
      </w:r>
    </w:p>
    <w:p w14:paraId="3778299A" w14:textId="77777777" w:rsidR="003603C3" w:rsidRPr="006D4C69" w:rsidRDefault="003603C3" w:rsidP="003603C3">
      <w:pPr>
        <w:pStyle w:val="paragraph"/>
      </w:pPr>
      <w:r w:rsidRPr="006D4C69">
        <w:tab/>
        <w:t>(b)</w:t>
      </w:r>
      <w:r w:rsidRPr="006D4C69">
        <w:tab/>
        <w:t>the Act or any other Act applies in relation to the person as if the person were the holder of the office.</w:t>
      </w:r>
    </w:p>
    <w:p w14:paraId="17E0D2A3" w14:textId="77777777" w:rsidR="003603C3" w:rsidRPr="006D4C69" w:rsidRDefault="003603C3" w:rsidP="003603C3">
      <w:pPr>
        <w:pStyle w:val="subsection"/>
      </w:pPr>
      <w:r w:rsidRPr="006D4C69">
        <w:tab/>
        <w:t>(3)</w:t>
      </w:r>
      <w:r w:rsidRPr="006D4C69">
        <w:tab/>
        <w:t xml:space="preserve">Anything done by or in relation to a person purporting to act in the office mentioned in </w:t>
      </w:r>
      <w:r w:rsidR="00411FB1">
        <w:t>subsection (</w:t>
      </w:r>
      <w:r w:rsidRPr="006D4C69">
        <w:t>2) is not invalid merely because the occasion to act had not arisen or had ceased.</w:t>
      </w:r>
    </w:p>
    <w:p w14:paraId="26FD7AF4" w14:textId="77777777" w:rsidR="003603C3" w:rsidRPr="006D4C69" w:rsidRDefault="003603C3" w:rsidP="003603C3">
      <w:pPr>
        <w:pStyle w:val="BodyNum"/>
      </w:pPr>
      <w:r w:rsidRPr="006D4C69">
        <w:t>If you include a provision providing for a person to act in an office by operation of law, you should include the following note at the end of the provision:</w:t>
      </w:r>
    </w:p>
    <w:p w14:paraId="65629DE8" w14:textId="77777777" w:rsidR="003603C3" w:rsidRPr="006D4C69" w:rsidRDefault="003603C3" w:rsidP="003603C3">
      <w:pPr>
        <w:pStyle w:val="notetext"/>
      </w:pPr>
      <w:r w:rsidRPr="006D4C69">
        <w:t>Note:</w:t>
      </w:r>
      <w:r w:rsidRPr="006D4C69">
        <w:tab/>
        <w:t xml:space="preserve">For rules that apply to persons acting as the </w:t>
      </w:r>
      <w:r w:rsidRPr="006D4C69">
        <w:rPr>
          <w:i/>
        </w:rPr>
        <w:t>[title of office]</w:t>
      </w:r>
      <w:r w:rsidRPr="006D4C69">
        <w:t xml:space="preserve">, see </w:t>
      </w:r>
      <w:r w:rsidR="00411FB1">
        <w:t>section 3</w:t>
      </w:r>
      <w:r w:rsidRPr="006D4C69">
        <w:t xml:space="preserve">3A of the </w:t>
      </w:r>
      <w:r w:rsidRPr="006D4C69">
        <w:rPr>
          <w:i/>
        </w:rPr>
        <w:t>Acts Interpretation Act 1901</w:t>
      </w:r>
      <w:r w:rsidRPr="006D4C69">
        <w:t>.</w:t>
      </w:r>
    </w:p>
    <w:p w14:paraId="1350C120" w14:textId="77777777" w:rsidR="003603C3" w:rsidRPr="006D4C69" w:rsidRDefault="003603C3" w:rsidP="006D4C69">
      <w:pPr>
        <w:pStyle w:val="Head4"/>
      </w:pPr>
      <w:bookmarkStart w:id="102" w:name="_Toc190158850"/>
      <w:r w:rsidRPr="006D4C69">
        <w:t>Vacancies in membership</w:t>
      </w:r>
      <w:bookmarkEnd w:id="102"/>
    </w:p>
    <w:p w14:paraId="1C0D950F" w14:textId="2CD8E7A9" w:rsidR="003603C3" w:rsidRPr="006D4C69" w:rsidRDefault="00411FB1" w:rsidP="003603C3">
      <w:pPr>
        <w:pStyle w:val="BodyNum"/>
      </w:pPr>
      <w:r>
        <w:t>Subsection 3</w:t>
      </w:r>
      <w:r w:rsidR="003603C3" w:rsidRPr="006D4C69">
        <w:t xml:space="preserve">3(2B) of the AIA validates acts done by </w:t>
      </w:r>
      <w:r w:rsidR="00D042A1" w:rsidRPr="006D4C69">
        <w:t>a body</w:t>
      </w:r>
      <w:r w:rsidR="003603C3" w:rsidRPr="006D4C69">
        <w:t xml:space="preserve"> </w:t>
      </w:r>
      <w:r w:rsidR="00D042A1" w:rsidRPr="006D4C69">
        <w:t>(whether corporate or non</w:t>
      </w:r>
      <w:r w:rsidR="00554567">
        <w:noBreakHyphen/>
      </w:r>
      <w:r w:rsidR="00D042A1" w:rsidRPr="006D4C69">
        <w:t xml:space="preserve">corporate) </w:t>
      </w:r>
      <w:r w:rsidR="003603C3" w:rsidRPr="006D4C69">
        <w:t>during vacancies in membership</w:t>
      </w:r>
      <w:r w:rsidR="00D042A1" w:rsidRPr="006D4C69">
        <w:t xml:space="preserve"> of the body</w:t>
      </w:r>
      <w:r w:rsidR="003603C3" w:rsidRPr="006D4C69">
        <w:t xml:space="preserve">. However, where the number of members is variable, you may want to include a provision validating acts done while the membership falls below the minimum number for a limited period (for example, see </w:t>
      </w:r>
      <w:r w:rsidR="00554567">
        <w:t>subsection 1</w:t>
      </w:r>
      <w:r w:rsidR="003603C3" w:rsidRPr="006D4C69">
        <w:t xml:space="preserve">1(5) of the </w:t>
      </w:r>
      <w:r w:rsidR="003603C3" w:rsidRPr="006D4C69">
        <w:rPr>
          <w:i/>
        </w:rPr>
        <w:t>National Film and Sound Archive of Australia Act 2008</w:t>
      </w:r>
      <w:r w:rsidR="003603C3" w:rsidRPr="006D4C69">
        <w:t>). This is because, even though there may be fewer than the required number of members, there may be no identifiable positions or offices that can be said to be vacant.</w:t>
      </w:r>
    </w:p>
    <w:p w14:paraId="501C2F46" w14:textId="000137E3" w:rsidR="003603C3" w:rsidRPr="006D4C69" w:rsidRDefault="003603C3" w:rsidP="006D4C69">
      <w:pPr>
        <w:pStyle w:val="Head4"/>
      </w:pPr>
      <w:bookmarkStart w:id="103" w:name="_Toc190158851"/>
      <w:r w:rsidRPr="006D4C69">
        <w:t>Gender</w:t>
      </w:r>
      <w:r w:rsidR="00554567">
        <w:noBreakHyphen/>
      </w:r>
      <w:r w:rsidRPr="006D4C69">
        <w:t>specific language—titles for office</w:t>
      </w:r>
      <w:r w:rsidR="00554567">
        <w:noBreakHyphen/>
      </w:r>
      <w:r w:rsidRPr="006D4C69">
        <w:t>holders</w:t>
      </w:r>
      <w:bookmarkEnd w:id="103"/>
    </w:p>
    <w:p w14:paraId="644E6D90" w14:textId="21C8A321" w:rsidR="003603C3" w:rsidRPr="006D4C69" w:rsidRDefault="003603C3" w:rsidP="003603C3">
      <w:pPr>
        <w:pStyle w:val="BodyNum"/>
      </w:pPr>
      <w:r w:rsidRPr="006D4C69">
        <w:t xml:space="preserve">The choice of titles for members of </w:t>
      </w:r>
      <w:r w:rsidR="00161BAA" w:rsidRPr="006D4C69">
        <w:t>statutory</w:t>
      </w:r>
      <w:r w:rsidR="00EF00C4" w:rsidRPr="006D4C69">
        <w:t xml:space="preserve"> bod</w:t>
      </w:r>
      <w:r w:rsidRPr="006D4C69">
        <w:t>ies and other office</w:t>
      </w:r>
      <w:r w:rsidR="00554567">
        <w:noBreakHyphen/>
      </w:r>
      <w:r w:rsidRPr="006D4C69">
        <w:t xml:space="preserve">holders is largely a policy matter for instructors. However, </w:t>
      </w:r>
      <w:r w:rsidR="00FD04FA" w:rsidRPr="006D4C69">
        <w:t xml:space="preserve">generally </w:t>
      </w:r>
      <w:r w:rsidRPr="006D4C69">
        <w:t>the title “Chair” should be used for newly</w:t>
      </w:r>
      <w:r w:rsidR="00554567">
        <w:noBreakHyphen/>
      </w:r>
      <w:r w:rsidRPr="006D4C69">
        <w:t>created offices.</w:t>
      </w:r>
    </w:p>
    <w:p w14:paraId="2FCE250D" w14:textId="77777777" w:rsidR="003603C3" w:rsidRPr="006D4C69" w:rsidRDefault="003603C3" w:rsidP="003603C3">
      <w:pPr>
        <w:pStyle w:val="BodyNum"/>
      </w:pPr>
      <w:r w:rsidRPr="006D4C69">
        <w:t>If you are amending legislation that refers to “Chairman”, then you should replace “Chairman” with “Chair”. If you are amending legislation that establishes an office of “Chairperson”, you should not replace that title with “Chair” unless requested by your instructors to do so. If you are inserting an office of deputy into legislation that already provides for a Chairperson, you should create a new office of Deputy Chairperson.</w:t>
      </w:r>
    </w:p>
    <w:p w14:paraId="1270213E" w14:textId="77777777" w:rsidR="003603C3" w:rsidRPr="006D4C69" w:rsidRDefault="003603C3" w:rsidP="003603C3">
      <w:pPr>
        <w:pStyle w:val="BodyNum"/>
      </w:pPr>
      <w:bookmarkStart w:id="104" w:name="_Ref440298868"/>
      <w:r w:rsidRPr="006D4C69">
        <w:t xml:space="preserve">There are other titles that may be used instead of “Chair”, including </w:t>
      </w:r>
      <w:r w:rsidR="004A766E" w:rsidRPr="006D4C69">
        <w:t xml:space="preserve">“Chief Executive”, </w:t>
      </w:r>
      <w:r w:rsidRPr="006D4C69">
        <w:t xml:space="preserve">“President”, </w:t>
      </w:r>
      <w:r w:rsidR="004A766E" w:rsidRPr="006D4C69">
        <w:t xml:space="preserve">“Commissioner”, </w:t>
      </w:r>
      <w:r w:rsidRPr="006D4C69">
        <w:t>“Principal Member”, “Senior Member”</w:t>
      </w:r>
      <w:r w:rsidR="004A766E" w:rsidRPr="006D4C69">
        <w:t xml:space="preserve"> and</w:t>
      </w:r>
      <w:r w:rsidRPr="006D4C69">
        <w:t xml:space="preserve"> “Convenor”.</w:t>
      </w:r>
      <w:bookmarkEnd w:id="104"/>
    </w:p>
    <w:p w14:paraId="72B7FFDE" w14:textId="76EDC829" w:rsidR="003603C3" w:rsidRPr="006D4C69" w:rsidRDefault="003603C3" w:rsidP="003603C3">
      <w:pPr>
        <w:pStyle w:val="BodyNum"/>
      </w:pPr>
      <w:r w:rsidRPr="006D4C69">
        <w:t xml:space="preserve">Note that </w:t>
      </w:r>
      <w:r w:rsidR="00554567">
        <w:t>section 1</w:t>
      </w:r>
      <w:r w:rsidRPr="006D4C69">
        <w:t xml:space="preserve">8B of the </w:t>
      </w:r>
      <w:r w:rsidRPr="006D4C69">
        <w:rPr>
          <w:i/>
        </w:rPr>
        <w:t>Acts Interpretation Act 1901</w:t>
      </w:r>
      <w:r w:rsidRPr="006D4C69">
        <w:t xml:space="preserve"> (which applies to legislative instruments because of </w:t>
      </w:r>
      <w:r w:rsidR="00554567">
        <w:t>paragraph 1</w:t>
      </w:r>
      <w:r w:rsidRPr="006D4C69">
        <w:t xml:space="preserve">3(1)(a) of the </w:t>
      </w:r>
      <w:r w:rsidRPr="006D4C69">
        <w:rPr>
          <w:i/>
        </w:rPr>
        <w:t>Legislati</w:t>
      </w:r>
      <w:r w:rsidR="008054F5" w:rsidRPr="006D4C69">
        <w:rPr>
          <w:i/>
        </w:rPr>
        <w:t xml:space="preserve">on </w:t>
      </w:r>
      <w:r w:rsidRPr="006D4C69">
        <w:rPr>
          <w:i/>
        </w:rPr>
        <w:t>Act 2003</w:t>
      </w:r>
      <w:r w:rsidRPr="006D4C69">
        <w:t>) allows the occupant of an office that has the title of Chair, Chairperson, Chairman or Chairwoman to be referred to by any of those titles or any other similar title. Similar provision is made in respect of an office that has a deputy chair title.</w:t>
      </w:r>
    </w:p>
    <w:p w14:paraId="17DFD845" w14:textId="77777777" w:rsidR="003603C3" w:rsidRPr="006D4C69" w:rsidRDefault="003603C3" w:rsidP="006D4C69">
      <w:pPr>
        <w:pStyle w:val="Head4"/>
      </w:pPr>
      <w:bookmarkStart w:id="105" w:name="_Toc190158852"/>
      <w:r w:rsidRPr="006D4C69">
        <w:t>Definitions of “member”</w:t>
      </w:r>
      <w:bookmarkEnd w:id="105"/>
    </w:p>
    <w:p w14:paraId="017882D9" w14:textId="77777777" w:rsidR="003603C3" w:rsidRPr="006D4C69" w:rsidRDefault="003603C3" w:rsidP="003603C3">
      <w:pPr>
        <w:pStyle w:val="BodyNum"/>
      </w:pPr>
      <w:r w:rsidRPr="006D4C69">
        <w:t xml:space="preserve">The word </w:t>
      </w:r>
      <w:r w:rsidRPr="006D4C69">
        <w:rPr>
          <w:b/>
          <w:i/>
        </w:rPr>
        <w:t>member</w:t>
      </w:r>
      <w:r w:rsidRPr="006D4C69">
        <w:t xml:space="preserve"> is frequently defined in legislation establishing </w:t>
      </w:r>
      <w:r w:rsidR="00161BAA" w:rsidRPr="006D4C69">
        <w:t>statutory</w:t>
      </w:r>
      <w:r w:rsidR="00EF00C4" w:rsidRPr="006D4C69">
        <w:t xml:space="preserve"> bod</w:t>
      </w:r>
      <w:r w:rsidRPr="006D4C69">
        <w:t xml:space="preserve">ies as meaning a member of the body. If there is a Chairperson, President, etc. of the body, and the word “member” is intended to include that person, the definition of </w:t>
      </w:r>
      <w:r w:rsidRPr="006D4C69">
        <w:rPr>
          <w:b/>
          <w:i/>
        </w:rPr>
        <w:t>member</w:t>
      </w:r>
      <w:r w:rsidRPr="006D4C69">
        <w:t xml:space="preserve"> should, for the avoidance of doubt, be expressed to include that person.</w:t>
      </w:r>
    </w:p>
    <w:p w14:paraId="07405FA8" w14:textId="77777777" w:rsidR="003603C3" w:rsidRPr="006D4C69" w:rsidRDefault="003603C3" w:rsidP="006D4C69">
      <w:pPr>
        <w:pStyle w:val="Head3"/>
      </w:pPr>
      <w:bookmarkStart w:id="106" w:name="_Toc190158853"/>
      <w:r w:rsidRPr="006D4C69">
        <w:t>Terms and conditions</w:t>
      </w:r>
      <w:bookmarkEnd w:id="106"/>
    </w:p>
    <w:p w14:paraId="4BA25293" w14:textId="77777777" w:rsidR="003603C3" w:rsidRPr="006D4C69" w:rsidRDefault="003603C3" w:rsidP="006D4C69">
      <w:pPr>
        <w:pStyle w:val="Head4"/>
      </w:pPr>
      <w:bookmarkStart w:id="107" w:name="_Toc190158854"/>
      <w:r w:rsidRPr="006D4C69">
        <w:t>Terms and conditions—general</w:t>
      </w:r>
      <w:bookmarkEnd w:id="107"/>
    </w:p>
    <w:p w14:paraId="2D46ACA1" w14:textId="77777777" w:rsidR="003603C3" w:rsidRPr="006D4C69" w:rsidRDefault="003603C3" w:rsidP="003603C3">
      <w:pPr>
        <w:pStyle w:val="BodyNum"/>
      </w:pPr>
      <w:bookmarkStart w:id="108" w:name="_Ref393438164"/>
      <w:r w:rsidRPr="006D4C69">
        <w:t>You should include a general provision in the following form:</w:t>
      </w:r>
      <w:bookmarkEnd w:id="108"/>
    </w:p>
    <w:p w14:paraId="0B5968C5" w14:textId="54D2FCA8" w:rsidR="003603C3" w:rsidRPr="006D4C69" w:rsidRDefault="004A766E" w:rsidP="003603C3">
      <w:pPr>
        <w:pStyle w:val="subsection"/>
      </w:pPr>
      <w:r w:rsidRPr="006D4C69">
        <w:tab/>
        <w:t>(X</w:t>
      </w:r>
      <w:r w:rsidR="003603C3" w:rsidRPr="006D4C69">
        <w:t>)</w:t>
      </w:r>
      <w:r w:rsidR="003603C3" w:rsidRPr="006D4C69">
        <w:tab/>
        <w:t>The [</w:t>
      </w:r>
      <w:r w:rsidR="003603C3" w:rsidRPr="006D4C69">
        <w:rPr>
          <w:i/>
        </w:rPr>
        <w:t>office</w:t>
      </w:r>
      <w:r w:rsidR="00554567">
        <w:rPr>
          <w:i/>
        </w:rPr>
        <w:noBreakHyphen/>
      </w:r>
      <w:r w:rsidR="003603C3" w:rsidRPr="006D4C69">
        <w:rPr>
          <w:i/>
        </w:rPr>
        <w:t>holder</w:t>
      </w:r>
      <w:r w:rsidR="003603C3" w:rsidRPr="006D4C69">
        <w:t>] holds office on the terms and conditions (if any) in relation to matters not covered by [</w:t>
      </w:r>
      <w:r w:rsidR="003603C3" w:rsidRPr="006D4C69">
        <w:rPr>
          <w:i/>
        </w:rPr>
        <w:t>this legislation</w:t>
      </w:r>
      <w:r w:rsidR="003603C3" w:rsidRPr="006D4C69">
        <w:t>] that are determined by the [</w:t>
      </w:r>
      <w:r w:rsidR="003603C3" w:rsidRPr="006D4C69">
        <w:rPr>
          <w:i/>
        </w:rPr>
        <w:t>appointer</w:t>
      </w:r>
      <w:r w:rsidR="003603C3" w:rsidRPr="006D4C69">
        <w:t>].</w:t>
      </w:r>
    </w:p>
    <w:p w14:paraId="0014FD9A" w14:textId="77777777" w:rsidR="003603C3" w:rsidRPr="006D4C69" w:rsidRDefault="003603C3" w:rsidP="003603C3">
      <w:pPr>
        <w:pStyle w:val="BodyNum"/>
      </w:pPr>
      <w:r w:rsidRPr="006D4C69">
        <w:t>Providing for the other terms and conditions to be set out in the instrument of appointment is, in general, too restrictive.</w:t>
      </w:r>
    </w:p>
    <w:p w14:paraId="40519A9E" w14:textId="77777777" w:rsidR="003603C3" w:rsidRPr="006D4C69" w:rsidRDefault="003603C3" w:rsidP="006D4C69">
      <w:pPr>
        <w:pStyle w:val="Head4"/>
      </w:pPr>
      <w:bookmarkStart w:id="109" w:name="_Toc190158855"/>
      <w:r w:rsidRPr="006D4C69">
        <w:t>Remuneration—general</w:t>
      </w:r>
      <w:bookmarkEnd w:id="109"/>
    </w:p>
    <w:p w14:paraId="15A5768B" w14:textId="72E8F727" w:rsidR="003603C3" w:rsidRDefault="003603C3" w:rsidP="003603C3">
      <w:pPr>
        <w:pStyle w:val="BodyNum"/>
      </w:pPr>
      <w:r w:rsidRPr="006D4C69">
        <w:t>In general, the remuneration of statutory office</w:t>
      </w:r>
      <w:r w:rsidR="00554567">
        <w:noBreakHyphen/>
      </w:r>
      <w:r w:rsidRPr="006D4C69">
        <w:t>holders (whether full</w:t>
      </w:r>
      <w:r w:rsidR="00554567">
        <w:noBreakHyphen/>
      </w:r>
      <w:r w:rsidRPr="006D4C69">
        <w:t>time or part</w:t>
      </w:r>
      <w:r w:rsidR="00554567">
        <w:noBreakHyphen/>
      </w:r>
      <w:r w:rsidRPr="006D4C69">
        <w:t xml:space="preserve">time) is determined by the Remuneration Tribunal. </w:t>
      </w:r>
      <w:r w:rsidR="00411FB1">
        <w:t>Subsection 3</w:t>
      </w:r>
      <w:r w:rsidRPr="006D4C69">
        <w:t xml:space="preserve">(4) of the </w:t>
      </w:r>
      <w:r w:rsidRPr="006D4C69">
        <w:rPr>
          <w:i/>
        </w:rPr>
        <w:t>Remuneration Tribunal Act 1973</w:t>
      </w:r>
      <w:r w:rsidRPr="006D4C69">
        <w:t xml:space="preserve"> lists offices that are </w:t>
      </w:r>
      <w:r w:rsidRPr="006D4C69">
        <w:rPr>
          <w:i/>
        </w:rPr>
        <w:t>not</w:t>
      </w:r>
      <w:r w:rsidRPr="006D4C69">
        <w:rPr>
          <w:b/>
        </w:rPr>
        <w:t xml:space="preserve"> </w:t>
      </w:r>
      <w:r w:rsidRPr="006D4C69">
        <w:t>covered by the definition of “public office” in that Act.</w:t>
      </w:r>
      <w:r w:rsidR="00A34B8D">
        <w:t xml:space="preserve"> </w:t>
      </w:r>
    </w:p>
    <w:p w14:paraId="07C17D21" w14:textId="0277DC13" w:rsidR="003603C3" w:rsidRPr="006D4C69" w:rsidRDefault="00411FB1" w:rsidP="003603C3">
      <w:pPr>
        <w:pStyle w:val="BodyNum"/>
      </w:pPr>
      <w:r>
        <w:t>Subsection 5</w:t>
      </w:r>
      <w:r w:rsidR="003603C3" w:rsidRPr="006D4C69">
        <w:t xml:space="preserve">(2A) of the </w:t>
      </w:r>
      <w:r w:rsidR="003603C3" w:rsidRPr="006D4C69">
        <w:rPr>
          <w:i/>
        </w:rPr>
        <w:t>Remuneration Tribunal Act 1973</w:t>
      </w:r>
      <w:r w:rsidR="003603C3" w:rsidRPr="006D4C69">
        <w:t xml:space="preserve"> permits the Remuneration Tribunal to determine a classification structure for “principal executive offices” (listed in regulations made under the </w:t>
      </w:r>
      <w:r w:rsidR="003603C3" w:rsidRPr="006D4C69">
        <w:rPr>
          <w:i/>
        </w:rPr>
        <w:t>Remuneration Tribunal Act 1973</w:t>
      </w:r>
      <w:r w:rsidR="003603C3" w:rsidRPr="006D4C69">
        <w:t xml:space="preserve">). The employing body for the principal executive office is then empowered, under </w:t>
      </w:r>
      <w:r w:rsidR="00554567">
        <w:t>section 1</w:t>
      </w:r>
      <w:r w:rsidR="003603C3" w:rsidRPr="006D4C69">
        <w:t xml:space="preserve">2C, to determine remuneration and allowances, and other terms and conditions, for the office. The employing body must not make a determination inconsistent with the classification structure determined by the Remuneration Tribunal without first requesting the Tribunal’s advice (see </w:t>
      </w:r>
      <w:r w:rsidR="00554567">
        <w:t>subsection 1</w:t>
      </w:r>
      <w:r w:rsidR="003603C3" w:rsidRPr="006D4C69">
        <w:t xml:space="preserve">2C(2)). A determination made under </w:t>
      </w:r>
      <w:r w:rsidR="00554567">
        <w:t>section 1</w:t>
      </w:r>
      <w:r w:rsidR="003603C3" w:rsidRPr="006D4C69">
        <w:t xml:space="preserve">2C overrides a provision of another Act providing terms and conditions for the principal executive office (unless the other Act expressly overrides </w:t>
      </w:r>
      <w:r w:rsidR="00554567">
        <w:t>section 1</w:t>
      </w:r>
      <w:r w:rsidR="003603C3" w:rsidRPr="006D4C69">
        <w:t xml:space="preserve">2C) (see </w:t>
      </w:r>
      <w:r w:rsidR="00554567">
        <w:t>subsection 1</w:t>
      </w:r>
      <w:r w:rsidR="003603C3" w:rsidRPr="006D4C69">
        <w:t>2C(3)).</w:t>
      </w:r>
    </w:p>
    <w:p w14:paraId="24EA0B2B" w14:textId="07AA3F79" w:rsidR="003603C3" w:rsidRPr="006D4C69" w:rsidRDefault="003603C3" w:rsidP="003603C3">
      <w:pPr>
        <w:pStyle w:val="BodyNum"/>
      </w:pPr>
      <w:r w:rsidRPr="006D4C69">
        <w:t xml:space="preserve">For the time being, however, legislation creating new statutory offices, including offices in the nature of principal executive offices, should still include the standard remuneration and allowances provisions set out below. Note that if your instructors wish to quarantine a new principal executive office from </w:t>
      </w:r>
      <w:r w:rsidR="00554567">
        <w:t>section 1</w:t>
      </w:r>
      <w:r w:rsidRPr="006D4C69">
        <w:t xml:space="preserve">2C of the </w:t>
      </w:r>
      <w:r w:rsidRPr="006D4C69">
        <w:rPr>
          <w:i/>
        </w:rPr>
        <w:t>Remuneration Tribunal Act 1973</w:t>
      </w:r>
      <w:r w:rsidRPr="006D4C69">
        <w:t>, you will need to override the section by an express reference.</w:t>
      </w:r>
    </w:p>
    <w:p w14:paraId="41BB4298" w14:textId="3495A3EA" w:rsidR="003603C3" w:rsidRDefault="003603C3" w:rsidP="003603C3">
      <w:pPr>
        <w:pStyle w:val="BodyNum"/>
      </w:pPr>
      <w:r w:rsidRPr="006D4C69">
        <w:t xml:space="preserve">Occasionally, there is a policy decision that the remuneration of what would otherwise be a public office under the </w:t>
      </w:r>
      <w:r w:rsidRPr="006D4C69">
        <w:rPr>
          <w:i/>
        </w:rPr>
        <w:t>Remuneration Tribunal Act 1973</w:t>
      </w:r>
      <w:r w:rsidRPr="006D4C69">
        <w:t xml:space="preserve"> is to be determined by someone else (e.g. a Minister). In such a case, the question of source of funds needs to be considered, as the rules in the </w:t>
      </w:r>
      <w:r w:rsidRPr="006D4C69">
        <w:rPr>
          <w:i/>
        </w:rPr>
        <w:t>Remuneration Tribunal Act 1973</w:t>
      </w:r>
      <w:r w:rsidRPr="006D4C69">
        <w:t xml:space="preserve"> will not apply (see paragraphs </w:t>
      </w:r>
      <w:r w:rsidRPr="006D4C69">
        <w:fldChar w:fldCharType="begin"/>
      </w:r>
      <w:r w:rsidRPr="006D4C69">
        <w:instrText xml:space="preserve"> REF _Ref127951544 \r \h </w:instrText>
      </w:r>
      <w:r w:rsidRPr="006D4C69">
        <w:fldChar w:fldCharType="separate"/>
      </w:r>
      <w:r w:rsidR="00882349">
        <w:t>149</w:t>
      </w:r>
      <w:r w:rsidRPr="006D4C69">
        <w:fldChar w:fldCharType="end"/>
      </w:r>
      <w:r w:rsidRPr="006D4C69">
        <w:t xml:space="preserve"> to </w:t>
      </w:r>
      <w:r w:rsidRPr="006D4C69">
        <w:fldChar w:fldCharType="begin"/>
      </w:r>
      <w:r w:rsidRPr="006D4C69">
        <w:instrText xml:space="preserve"> REF _Ref393437735 \r \h </w:instrText>
      </w:r>
      <w:r w:rsidRPr="006D4C69">
        <w:fldChar w:fldCharType="separate"/>
      </w:r>
      <w:r w:rsidR="00882349">
        <w:t>152</w:t>
      </w:r>
      <w:r w:rsidRPr="006D4C69">
        <w:fldChar w:fldCharType="end"/>
      </w:r>
      <w:r w:rsidRPr="006D4C69">
        <w:t>).</w:t>
      </w:r>
    </w:p>
    <w:p w14:paraId="47F6901E" w14:textId="77777777" w:rsidR="003603C3" w:rsidRPr="006D4C69" w:rsidRDefault="003603C3" w:rsidP="006D4C69">
      <w:pPr>
        <w:pStyle w:val="Head4"/>
      </w:pPr>
      <w:bookmarkStart w:id="110" w:name="_Toc190158856"/>
      <w:r w:rsidRPr="006D4C69">
        <w:t>Remuneration—standard provision</w:t>
      </w:r>
      <w:bookmarkEnd w:id="110"/>
    </w:p>
    <w:p w14:paraId="5903B300" w14:textId="77777777" w:rsidR="00365C52" w:rsidRPr="006D4C69" w:rsidRDefault="00365C52" w:rsidP="00365C52">
      <w:pPr>
        <w:pStyle w:val="BodyNum"/>
      </w:pPr>
      <w:bookmarkStart w:id="111" w:name="_Ref127951595"/>
      <w:r w:rsidRPr="006D4C69">
        <w:t xml:space="preserve">The standard </w:t>
      </w:r>
      <w:r w:rsidRPr="006D4C69">
        <w:rPr>
          <w:i/>
        </w:rPr>
        <w:t>Remuneration Tribunal Act 1973</w:t>
      </w:r>
      <w:r w:rsidRPr="006D4C69">
        <w:t xml:space="preserve"> remuneration provision for a Bill is as follows:</w:t>
      </w:r>
      <w:bookmarkEnd w:id="111"/>
    </w:p>
    <w:p w14:paraId="7DF6FA9C" w14:textId="77777777" w:rsidR="00365C52" w:rsidRPr="006D4C69" w:rsidRDefault="00365C52" w:rsidP="00F56B6E">
      <w:pPr>
        <w:pStyle w:val="Specials"/>
      </w:pPr>
      <w:r w:rsidRPr="006D4C69">
        <w:t>xx  Remuneration</w:t>
      </w:r>
    </w:p>
    <w:p w14:paraId="06F93D4B" w14:textId="456A94AD" w:rsidR="00365C52" w:rsidRPr="006D4C69" w:rsidRDefault="00365C52" w:rsidP="00365C52">
      <w:pPr>
        <w:pStyle w:val="subsection"/>
      </w:pPr>
      <w:r w:rsidRPr="006D4C69">
        <w:tab/>
        <w:t>(1)</w:t>
      </w:r>
      <w:r w:rsidRPr="006D4C69">
        <w:tab/>
        <w:t>A [</w:t>
      </w:r>
      <w:r w:rsidRPr="006D4C69">
        <w:rPr>
          <w:i/>
        </w:rPr>
        <w:t>office</w:t>
      </w:r>
      <w:r w:rsidR="00554567">
        <w:rPr>
          <w:i/>
        </w:rPr>
        <w:noBreakHyphen/>
      </w:r>
      <w:r w:rsidRPr="006D4C69">
        <w:rPr>
          <w:i/>
        </w:rPr>
        <w:t>holder</w:t>
      </w:r>
      <w:r w:rsidRPr="006D4C69">
        <w:t xml:space="preserve">] is to be paid the remuneration that is determined by the Remuneration Tribunal. If no determination of that remuneration by the Tribunal is in operation, the </w:t>
      </w:r>
      <w:r w:rsidR="00103CC9">
        <w:t>[</w:t>
      </w:r>
      <w:r w:rsidR="00103CC9">
        <w:rPr>
          <w:i/>
        </w:rPr>
        <w:t>office</w:t>
      </w:r>
      <w:r w:rsidR="00554567">
        <w:rPr>
          <w:i/>
        </w:rPr>
        <w:noBreakHyphen/>
      </w:r>
      <w:r w:rsidR="00103CC9">
        <w:rPr>
          <w:i/>
        </w:rPr>
        <w:t>holder</w:t>
      </w:r>
      <w:r w:rsidR="00103CC9">
        <w:t xml:space="preserve">] </w:t>
      </w:r>
      <w:r w:rsidRPr="006D4C69">
        <w:t xml:space="preserve">is to be paid the remuneration that is prescribed </w:t>
      </w:r>
      <w:r w:rsidR="00C12657" w:rsidRPr="006D4C69">
        <w:t>[</w:t>
      </w:r>
      <w:r w:rsidRPr="006D4C69">
        <w:rPr>
          <w:i/>
        </w:rPr>
        <w:t xml:space="preserve">by the regulations/by the </w:t>
      </w:r>
      <w:r w:rsidR="00C12657" w:rsidRPr="006D4C69">
        <w:t>[</w:t>
      </w:r>
      <w:r w:rsidRPr="006D4C69">
        <w:rPr>
          <w:i/>
        </w:rPr>
        <w:t xml:space="preserve">specified instrument]/under </w:t>
      </w:r>
      <w:r w:rsidR="00411FB1">
        <w:rPr>
          <w:i/>
        </w:rPr>
        <w:t>subsection (</w:t>
      </w:r>
      <w:r w:rsidRPr="006D4C69">
        <w:rPr>
          <w:i/>
        </w:rPr>
        <w:t>4)</w:t>
      </w:r>
      <w:r w:rsidR="00C12657" w:rsidRPr="006D4C69">
        <w:t>]</w:t>
      </w:r>
      <w:r w:rsidRPr="006D4C69">
        <w:t>.</w:t>
      </w:r>
    </w:p>
    <w:p w14:paraId="22B11B39" w14:textId="56230D24" w:rsidR="00365C52" w:rsidRPr="006D4C69" w:rsidRDefault="00365C52" w:rsidP="00365C52">
      <w:pPr>
        <w:pStyle w:val="subsection"/>
      </w:pPr>
      <w:r w:rsidRPr="006D4C69">
        <w:tab/>
        <w:t>(2)</w:t>
      </w:r>
      <w:r w:rsidRPr="006D4C69">
        <w:tab/>
        <w:t>A [</w:t>
      </w:r>
      <w:r w:rsidRPr="006D4C69">
        <w:rPr>
          <w:i/>
        </w:rPr>
        <w:t>office</w:t>
      </w:r>
      <w:r w:rsidR="00554567">
        <w:rPr>
          <w:i/>
        </w:rPr>
        <w:noBreakHyphen/>
      </w:r>
      <w:r w:rsidRPr="006D4C69">
        <w:rPr>
          <w:i/>
        </w:rPr>
        <w:t>holder</w:t>
      </w:r>
      <w:r w:rsidRPr="006D4C69">
        <w:t xml:space="preserve">] is to be paid the allowances that are prescribed </w:t>
      </w:r>
      <w:r w:rsidR="00C12657" w:rsidRPr="006D4C69">
        <w:t>[</w:t>
      </w:r>
      <w:r w:rsidRPr="006D4C69">
        <w:rPr>
          <w:i/>
        </w:rPr>
        <w:t>by the regulations/by the [specified i</w:t>
      </w:r>
      <w:r w:rsidR="00C12657" w:rsidRPr="006D4C69">
        <w:rPr>
          <w:i/>
        </w:rPr>
        <w:t xml:space="preserve">nstrument]/under </w:t>
      </w:r>
      <w:r w:rsidR="00411FB1">
        <w:rPr>
          <w:i/>
        </w:rPr>
        <w:t>subsection (</w:t>
      </w:r>
      <w:r w:rsidR="00C12657" w:rsidRPr="006D4C69">
        <w:rPr>
          <w:i/>
        </w:rPr>
        <w:t>4)</w:t>
      </w:r>
      <w:r w:rsidR="00C12657" w:rsidRPr="006D4C69">
        <w:t>]</w:t>
      </w:r>
      <w:r w:rsidRPr="006D4C69">
        <w:t>.</w:t>
      </w:r>
    </w:p>
    <w:p w14:paraId="7F6E1D4A" w14:textId="77777777" w:rsidR="00365C52" w:rsidRPr="006D4C69" w:rsidRDefault="00365C52" w:rsidP="00365C52">
      <w:pPr>
        <w:pStyle w:val="subsection"/>
      </w:pPr>
      <w:r w:rsidRPr="006D4C69">
        <w:tab/>
        <w:t>(3)</w:t>
      </w:r>
      <w:r w:rsidRPr="006D4C69">
        <w:tab/>
        <w:t xml:space="preserve">This section has effect subject to the </w:t>
      </w:r>
      <w:r w:rsidRPr="006D4C69">
        <w:rPr>
          <w:i/>
        </w:rPr>
        <w:t>Remuneration Tribunal Act 1973</w:t>
      </w:r>
      <w:r w:rsidRPr="006D4C69">
        <w:t>.</w:t>
      </w:r>
    </w:p>
    <w:p w14:paraId="3E6699F1" w14:textId="77777777" w:rsidR="00365C52" w:rsidRPr="006D4C69" w:rsidRDefault="00C12657" w:rsidP="00365C52">
      <w:pPr>
        <w:pStyle w:val="subsection"/>
        <w:rPr>
          <w:i/>
        </w:rPr>
      </w:pPr>
      <w:r w:rsidRPr="006D4C69">
        <w:rPr>
          <w:i/>
        </w:rPr>
        <w:tab/>
      </w:r>
      <w:r w:rsidRPr="006D4C69">
        <w:t>[</w:t>
      </w:r>
      <w:r w:rsidR="00365C52" w:rsidRPr="006D4C69">
        <w:rPr>
          <w:i/>
        </w:rPr>
        <w:t>(4)</w:t>
      </w:r>
      <w:r w:rsidR="00365C52" w:rsidRPr="006D4C69">
        <w:rPr>
          <w:i/>
        </w:rPr>
        <w:tab/>
        <w:t>The</w:t>
      </w:r>
      <w:r w:rsidRPr="006D4C69">
        <w:rPr>
          <w:i/>
        </w:rPr>
        <w:t xml:space="preserve"> [</w:t>
      </w:r>
      <w:r w:rsidR="00365C52" w:rsidRPr="006D4C69">
        <w:rPr>
          <w:i/>
        </w:rPr>
        <w:t>appointer</w:t>
      </w:r>
      <w:r w:rsidRPr="006D4C69">
        <w:rPr>
          <w:i/>
        </w:rPr>
        <w:t xml:space="preserve">] </w:t>
      </w:r>
      <w:r w:rsidR="00365C52" w:rsidRPr="006D4C69">
        <w:rPr>
          <w:i/>
        </w:rPr>
        <w:t>may, by legislative instrument, prescribe:</w:t>
      </w:r>
    </w:p>
    <w:p w14:paraId="012C8859" w14:textId="77777777" w:rsidR="00365C52" w:rsidRPr="006D4C69" w:rsidRDefault="00365C52" w:rsidP="00365C52">
      <w:pPr>
        <w:pStyle w:val="paragraph"/>
        <w:rPr>
          <w:i/>
        </w:rPr>
      </w:pPr>
      <w:r w:rsidRPr="006D4C69">
        <w:rPr>
          <w:i/>
        </w:rPr>
        <w:tab/>
        <w:t>(a)</w:t>
      </w:r>
      <w:r w:rsidRPr="006D4C69">
        <w:rPr>
          <w:i/>
        </w:rPr>
        <w:tab/>
        <w:t xml:space="preserve">remuneration for the purposes of </w:t>
      </w:r>
      <w:r w:rsidR="00411FB1">
        <w:rPr>
          <w:i/>
        </w:rPr>
        <w:t>subsection (</w:t>
      </w:r>
      <w:r w:rsidRPr="006D4C69">
        <w:rPr>
          <w:i/>
        </w:rPr>
        <w:t>1); and</w:t>
      </w:r>
    </w:p>
    <w:p w14:paraId="247770FC" w14:textId="77777777" w:rsidR="00365C52" w:rsidRPr="006D4C69" w:rsidRDefault="00365C52" w:rsidP="00365C52">
      <w:pPr>
        <w:pStyle w:val="paragraph"/>
        <w:rPr>
          <w:i/>
        </w:rPr>
      </w:pPr>
      <w:r w:rsidRPr="006D4C69">
        <w:rPr>
          <w:i/>
        </w:rPr>
        <w:tab/>
        <w:t>(b)</w:t>
      </w:r>
      <w:r w:rsidRPr="006D4C69">
        <w:rPr>
          <w:i/>
        </w:rPr>
        <w:tab/>
        <w:t xml:space="preserve">allowances for the purposes of </w:t>
      </w:r>
      <w:r w:rsidR="00411FB1">
        <w:rPr>
          <w:i/>
        </w:rPr>
        <w:t>subsection (</w:t>
      </w:r>
      <w:r w:rsidRPr="006D4C69">
        <w:rPr>
          <w:i/>
        </w:rPr>
        <w:t>2).</w:t>
      </w:r>
      <w:r w:rsidR="00C12657" w:rsidRPr="006D4C69">
        <w:t>]</w:t>
      </w:r>
    </w:p>
    <w:p w14:paraId="1536454C" w14:textId="77777777" w:rsidR="00365C52" w:rsidRPr="006D4C69" w:rsidRDefault="00365C52" w:rsidP="00365C52">
      <w:pPr>
        <w:pStyle w:val="BodyNum"/>
      </w:pPr>
      <w:r w:rsidRPr="006D4C69">
        <w:t xml:space="preserve">In the </w:t>
      </w:r>
      <w:r w:rsidRPr="006D4C69">
        <w:rPr>
          <w:i/>
        </w:rPr>
        <w:t>Remuneration Tribunal Act 1973</w:t>
      </w:r>
      <w:r w:rsidRPr="006D4C69">
        <w:t xml:space="preserve">, </w:t>
      </w:r>
      <w:r w:rsidRPr="006D4C69">
        <w:rPr>
          <w:b/>
          <w:i/>
        </w:rPr>
        <w:t xml:space="preserve">remuneration </w:t>
      </w:r>
      <w:r w:rsidRPr="006D4C69">
        <w:t xml:space="preserve">includes annual allowances (see </w:t>
      </w:r>
      <w:r w:rsidR="00411FB1">
        <w:t>subsection 3</w:t>
      </w:r>
      <w:r w:rsidRPr="006D4C69">
        <w:t xml:space="preserve">(2) of the </w:t>
      </w:r>
      <w:r w:rsidRPr="006D4C69">
        <w:rPr>
          <w:i/>
        </w:rPr>
        <w:t>Remuneration Tribunal Act 1973</w:t>
      </w:r>
      <w:r w:rsidRPr="006D4C69">
        <w:t xml:space="preserve">), but not travelling allowance, and extends to remuneration payable on other than an annual basis (e.g. daily sitting fees). These are the kinds of payments that may be determined under </w:t>
      </w:r>
      <w:r w:rsidR="00411FB1">
        <w:t>subsection (</w:t>
      </w:r>
      <w:r w:rsidRPr="006D4C69">
        <w:t>1) of the standard provision.</w:t>
      </w:r>
    </w:p>
    <w:p w14:paraId="5E0D3A1B" w14:textId="77777777" w:rsidR="00365C52" w:rsidRPr="006D4C69" w:rsidRDefault="00365C52" w:rsidP="00365C52">
      <w:pPr>
        <w:pStyle w:val="BodyNum"/>
      </w:pPr>
      <w:r w:rsidRPr="006D4C69">
        <w:t xml:space="preserve">The Tribunal is also empowered to determine any matter that is significantly related to remuneration (see </w:t>
      </w:r>
      <w:r w:rsidR="000725E5">
        <w:t>subsection 7</w:t>
      </w:r>
      <w:r w:rsidRPr="006D4C69">
        <w:t xml:space="preserve">(4) of the </w:t>
      </w:r>
      <w:r w:rsidRPr="006D4C69">
        <w:rPr>
          <w:i/>
        </w:rPr>
        <w:t>Remuneration Tribunal Act 1973</w:t>
      </w:r>
      <w:r w:rsidRPr="006D4C69">
        <w:t xml:space="preserve">). This power has been taken to extend to allowances such as travelling allowances (but not annual allowances). The Tribunal is not obliged to make such determinations, which is why the “default” provision in </w:t>
      </w:r>
      <w:r w:rsidR="00411FB1">
        <w:t>subsection (</w:t>
      </w:r>
      <w:r w:rsidRPr="006D4C69">
        <w:t>2) of the standard provision refers to prescribing allowances.</w:t>
      </w:r>
    </w:p>
    <w:p w14:paraId="3C7AF690" w14:textId="77777777" w:rsidR="00365C52" w:rsidRPr="006D4C69" w:rsidRDefault="00365C52" w:rsidP="00365C52">
      <w:pPr>
        <w:pStyle w:val="BodyNum"/>
      </w:pPr>
      <w:r w:rsidRPr="006D4C69">
        <w:t xml:space="preserve">If the Tribunal does determine allowances of the kinds covered by </w:t>
      </w:r>
      <w:r w:rsidR="00411FB1">
        <w:t>subsection (</w:t>
      </w:r>
      <w:r w:rsidRPr="006D4C69">
        <w:t xml:space="preserve">2), </w:t>
      </w:r>
      <w:r w:rsidR="00411FB1">
        <w:t>subsection (</w:t>
      </w:r>
      <w:r w:rsidRPr="006D4C69">
        <w:t xml:space="preserve">3) of the standard provision ensures that the Tribunal’s determination prevails over any regulations or other instruments made for the purposes of </w:t>
      </w:r>
      <w:r w:rsidR="00411FB1">
        <w:t>subsection (</w:t>
      </w:r>
      <w:r w:rsidRPr="006D4C69">
        <w:t>2).</w:t>
      </w:r>
    </w:p>
    <w:p w14:paraId="5451BEE3" w14:textId="4565A400" w:rsidR="00365C52" w:rsidRPr="006D4C69" w:rsidRDefault="00411FB1" w:rsidP="00365C52">
      <w:pPr>
        <w:pStyle w:val="BodyNum"/>
      </w:pPr>
      <w:r>
        <w:t>Subsection (</w:t>
      </w:r>
      <w:r w:rsidR="00365C52" w:rsidRPr="006D4C69">
        <w:t xml:space="preserve">3) also ensures the application of provisions of the </w:t>
      </w:r>
      <w:r w:rsidR="00365C52" w:rsidRPr="006D4C69">
        <w:rPr>
          <w:i/>
        </w:rPr>
        <w:t>Remuneration Tribunal Act 1973</w:t>
      </w:r>
      <w:r w:rsidR="00365C52" w:rsidRPr="006D4C69">
        <w:t xml:space="preserve"> that have the effect, in certain circumstances, of debarring the office</w:t>
      </w:r>
      <w:r w:rsidR="00554567">
        <w:noBreakHyphen/>
      </w:r>
      <w:r w:rsidR="00365C52" w:rsidRPr="006D4C69">
        <w:t xml:space="preserve">holder from receiving remuneration (for instance, if </w:t>
      </w:r>
      <w:r w:rsidR="00B02C78">
        <w:t>the office</w:t>
      </w:r>
      <w:r w:rsidR="00554567">
        <w:noBreakHyphen/>
      </w:r>
      <w:r w:rsidR="00B02C78">
        <w:t>holder</w:t>
      </w:r>
      <w:r w:rsidR="00365C52" w:rsidRPr="006D4C69">
        <w:t xml:space="preserve"> is at the same time a full</w:t>
      </w:r>
      <w:r w:rsidR="00554567">
        <w:noBreakHyphen/>
      </w:r>
      <w:r w:rsidR="00365C52" w:rsidRPr="006D4C69">
        <w:t>time public servant).</w:t>
      </w:r>
    </w:p>
    <w:p w14:paraId="5F14FCBB" w14:textId="77777777" w:rsidR="00365C52" w:rsidRPr="006D4C69" w:rsidRDefault="00411FB1" w:rsidP="00365C52">
      <w:pPr>
        <w:pStyle w:val="BodyNum"/>
      </w:pPr>
      <w:r>
        <w:t>Subsection (</w:t>
      </w:r>
      <w:r w:rsidR="00365C52" w:rsidRPr="006D4C69">
        <w:t xml:space="preserve">4) should not be included if </w:t>
      </w:r>
      <w:r>
        <w:t>subsections (</w:t>
      </w:r>
      <w:r w:rsidR="00365C52" w:rsidRPr="006D4C69">
        <w:t>1) and (2) do not refer to it. It may also need to be adjusted if someone other than the Minister would make the legislative instrument.</w:t>
      </w:r>
    </w:p>
    <w:p w14:paraId="43306BD9" w14:textId="77777777" w:rsidR="003603C3" w:rsidRPr="006D4C69" w:rsidRDefault="003603C3" w:rsidP="006D4C69">
      <w:pPr>
        <w:pStyle w:val="Head4"/>
      </w:pPr>
      <w:bookmarkStart w:id="112" w:name="_Toc190158857"/>
      <w:r w:rsidRPr="006D4C69">
        <w:t xml:space="preserve">Offices that are not “public offices” under the </w:t>
      </w:r>
      <w:r w:rsidRPr="006D4C69">
        <w:rPr>
          <w:i/>
        </w:rPr>
        <w:t>Remuneration Tribunal Act 1973</w:t>
      </w:r>
      <w:bookmarkEnd w:id="112"/>
    </w:p>
    <w:p w14:paraId="33A63C79" w14:textId="77777777" w:rsidR="003603C3" w:rsidRPr="006D4C69" w:rsidRDefault="003603C3" w:rsidP="003603C3">
      <w:pPr>
        <w:pStyle w:val="BodyNum"/>
      </w:pPr>
      <w:r w:rsidRPr="006D4C69">
        <w:t xml:space="preserve">If the Remuneration Tribunal is to be given power to determine the remuneration payable to the holder of an office that is not a public office as currently defined in </w:t>
      </w:r>
      <w:r w:rsidR="00411FB1">
        <w:t>subsection 3</w:t>
      </w:r>
      <w:r w:rsidRPr="006D4C69">
        <w:t xml:space="preserve">(4) of the </w:t>
      </w:r>
      <w:r w:rsidRPr="006D4C69">
        <w:rPr>
          <w:i/>
        </w:rPr>
        <w:t>Remuneration Tribunal Act 1973,</w:t>
      </w:r>
      <w:r w:rsidRPr="006D4C69">
        <w:t xml:space="preserve"> you will need to amend that subsection to include a reference to the new office. This will be rare, since the current definition of </w:t>
      </w:r>
      <w:r w:rsidRPr="006D4C69">
        <w:rPr>
          <w:b/>
          <w:i/>
        </w:rPr>
        <w:t>public office</w:t>
      </w:r>
      <w:r w:rsidRPr="006D4C69">
        <w:t xml:space="preserve"> is very wide.</w:t>
      </w:r>
    </w:p>
    <w:p w14:paraId="0B6AC33B" w14:textId="748A9D04" w:rsidR="003603C3" w:rsidRPr="006D4C69" w:rsidRDefault="003603C3" w:rsidP="003603C3">
      <w:pPr>
        <w:pStyle w:val="BodyNum"/>
      </w:pPr>
      <w:r w:rsidRPr="006D4C69">
        <w:t xml:space="preserve">The draft will need the standard remuneration provision set out in paragraph </w:t>
      </w:r>
      <w:r w:rsidRPr="006D4C69">
        <w:fldChar w:fldCharType="begin"/>
      </w:r>
      <w:r w:rsidRPr="006D4C69">
        <w:instrText xml:space="preserve"> REF _Ref127951595 \r \h </w:instrText>
      </w:r>
      <w:r w:rsidRPr="006D4C69">
        <w:fldChar w:fldCharType="separate"/>
      </w:r>
      <w:r w:rsidR="00882349">
        <w:t>141</w:t>
      </w:r>
      <w:r w:rsidRPr="006D4C69">
        <w:fldChar w:fldCharType="end"/>
      </w:r>
      <w:r w:rsidRPr="006D4C69">
        <w:t xml:space="preserve"> as well.</w:t>
      </w:r>
    </w:p>
    <w:p w14:paraId="19D056AC" w14:textId="77777777" w:rsidR="003603C3" w:rsidRPr="006D4C69" w:rsidRDefault="003603C3" w:rsidP="006D4C69">
      <w:pPr>
        <w:pStyle w:val="Head4"/>
      </w:pPr>
      <w:bookmarkStart w:id="113" w:name="_Toc190158858"/>
      <w:r w:rsidRPr="006D4C69">
        <w:t>Remuneration—source of funds</w:t>
      </w:r>
      <w:bookmarkEnd w:id="113"/>
    </w:p>
    <w:p w14:paraId="6899CCB7" w14:textId="77777777" w:rsidR="003603C3" w:rsidRPr="006D4C69" w:rsidRDefault="00411FB1" w:rsidP="003603C3">
      <w:pPr>
        <w:pStyle w:val="BodyNum"/>
      </w:pPr>
      <w:bookmarkStart w:id="114" w:name="_Ref127951544"/>
      <w:r>
        <w:t>Subsection 7</w:t>
      </w:r>
      <w:r w:rsidR="003603C3" w:rsidRPr="006D4C69">
        <w:t xml:space="preserve">(9) of the </w:t>
      </w:r>
      <w:r w:rsidR="003603C3" w:rsidRPr="006D4C69">
        <w:rPr>
          <w:i/>
        </w:rPr>
        <w:t>Remuneration Tribunal Act 1973</w:t>
      </w:r>
      <w:r w:rsidR="003603C3" w:rsidRPr="006D4C69">
        <w:t xml:space="preserve"> sets out the source of funds for payments in accordance with Tribunal determinations. In many cases, payments are to be made out of the funds of the relevant </w:t>
      </w:r>
      <w:r w:rsidR="00161BAA" w:rsidRPr="006D4C69">
        <w:t>statutory</w:t>
      </w:r>
      <w:r w:rsidR="00EF00C4" w:rsidRPr="006D4C69">
        <w:t xml:space="preserve"> bod</w:t>
      </w:r>
      <w:r w:rsidR="003603C3" w:rsidRPr="006D4C69">
        <w:t xml:space="preserve">y. In cases not covered expressly by paragraphs 7(9)(a) to (ae), </w:t>
      </w:r>
      <w:r>
        <w:t>paragraph 7</w:t>
      </w:r>
      <w:r w:rsidR="003603C3" w:rsidRPr="006D4C69">
        <w:t xml:space="preserve">(9)(b) provides for payments to be made out of the Consolidated Revenue Fund, which is appropriated for the purpose by </w:t>
      </w:r>
      <w:r w:rsidR="000725E5">
        <w:t>subsection 7</w:t>
      </w:r>
      <w:r w:rsidR="003603C3" w:rsidRPr="006D4C69">
        <w:t>(13).</w:t>
      </w:r>
      <w:bookmarkEnd w:id="114"/>
    </w:p>
    <w:p w14:paraId="6F4F6637" w14:textId="0E5BF10F" w:rsidR="003603C3" w:rsidRDefault="003603C3" w:rsidP="003603C3">
      <w:pPr>
        <w:pStyle w:val="BodyNum"/>
      </w:pPr>
      <w:r w:rsidRPr="006D4C69">
        <w:t>Despite these provisions, payments of office</w:t>
      </w:r>
      <w:r w:rsidR="00554567">
        <w:noBreakHyphen/>
      </w:r>
      <w:r w:rsidRPr="006D4C69">
        <w:t xml:space="preserve">holder remuneration are almost universally paid out of the funds of the relevant </w:t>
      </w:r>
      <w:r w:rsidR="00161BAA" w:rsidRPr="006D4C69">
        <w:t>statutory</w:t>
      </w:r>
      <w:r w:rsidR="00EF00C4" w:rsidRPr="006D4C69">
        <w:t xml:space="preserve"> bod</w:t>
      </w:r>
      <w:r w:rsidRPr="006D4C69">
        <w:t>y or other agency. For instance, the salaries of the First and Second Parliamentary Counsel must be paid out of funds appropriated for OPC in the annual Appropriation Acts. This means that, in the usual case, the legislation establishing a statutory office need not make any specific provision for payment of the office</w:t>
      </w:r>
      <w:r w:rsidR="00554567">
        <w:noBreakHyphen/>
      </w:r>
      <w:r w:rsidRPr="006D4C69">
        <w:t>holder’s remuneration.</w:t>
      </w:r>
    </w:p>
    <w:p w14:paraId="54112EBC" w14:textId="5708E3DB" w:rsidR="003603C3" w:rsidRPr="006D4C69" w:rsidRDefault="003603C3" w:rsidP="003603C3">
      <w:pPr>
        <w:pStyle w:val="BodyNum"/>
      </w:pPr>
      <w:r w:rsidRPr="006D4C69">
        <w:t>The existence of an applicable standing appropriation does not prevent a payment being made out of other funds that are lawfully available for the payment. For budget</w:t>
      </w:r>
      <w:r w:rsidR="00554567">
        <w:noBreakHyphen/>
      </w:r>
      <w:r w:rsidRPr="006D4C69">
        <w:t xml:space="preserve">funded </w:t>
      </w:r>
      <w:r w:rsidR="00F34826" w:rsidRPr="006D4C69">
        <w:t>entit</w:t>
      </w:r>
      <w:r w:rsidR="00FD04FA" w:rsidRPr="006D4C69">
        <w:t>i</w:t>
      </w:r>
      <w:r w:rsidR="00F34826" w:rsidRPr="006D4C69">
        <w:t>es</w:t>
      </w:r>
      <w:r w:rsidRPr="006D4C69">
        <w:t xml:space="preserve"> at least, the matter is of no practical significance. The </w:t>
      </w:r>
      <w:r w:rsidR="00F34826" w:rsidRPr="006D4C69">
        <w:t>entity</w:t>
      </w:r>
      <w:r w:rsidRPr="006D4C69">
        <w:t>’s running costs are determined having regard to any office</w:t>
      </w:r>
      <w:r w:rsidR="00554567">
        <w:noBreakHyphen/>
      </w:r>
      <w:r w:rsidRPr="006D4C69">
        <w:t>holder remuneration payable, and would be reduced accordingly (by Finance) if the remuneration were paid out of a separate appropriation.</w:t>
      </w:r>
    </w:p>
    <w:p w14:paraId="323ACBB9" w14:textId="73CD701F" w:rsidR="003603C3" w:rsidRPr="006D4C69" w:rsidRDefault="003603C3" w:rsidP="003603C3">
      <w:pPr>
        <w:pStyle w:val="BodyNum"/>
      </w:pPr>
      <w:bookmarkStart w:id="115" w:name="_Ref127951561"/>
      <w:bookmarkStart w:id="116" w:name="_Ref393437735"/>
      <w:r w:rsidRPr="006D4C69">
        <w:t xml:space="preserve">If, for policy reasons, the approach outlined in paragraph </w:t>
      </w:r>
      <w:r w:rsidRPr="006D4C69">
        <w:fldChar w:fldCharType="begin"/>
      </w:r>
      <w:r w:rsidRPr="006D4C69">
        <w:instrText xml:space="preserve"> REF _Ref127951544 \r \h </w:instrText>
      </w:r>
      <w:r w:rsidRPr="006D4C69">
        <w:fldChar w:fldCharType="separate"/>
      </w:r>
      <w:r w:rsidR="00882349">
        <w:t>149</w:t>
      </w:r>
      <w:r w:rsidRPr="006D4C69">
        <w:fldChar w:fldCharType="end"/>
      </w:r>
      <w:r w:rsidRPr="006D4C69">
        <w:t xml:space="preserve"> is not suitable, you may need to amend </w:t>
      </w:r>
      <w:r w:rsidR="000725E5">
        <w:t>subsection 7</w:t>
      </w:r>
      <w:r w:rsidRPr="006D4C69">
        <w:t xml:space="preserve">(9) of the </w:t>
      </w:r>
      <w:r w:rsidRPr="006D4C69">
        <w:rPr>
          <w:i/>
        </w:rPr>
        <w:t>Remuneration Tribunal Act 1973</w:t>
      </w:r>
      <w:r w:rsidRPr="006D4C69">
        <w:t xml:space="preserve"> to insert an appropriate provision about the source of the relevant funds. I</w:t>
      </w:r>
      <w:r w:rsidR="00A34B8D">
        <w:t xml:space="preserve">n this case, a message is not required </w:t>
      </w:r>
      <w:r w:rsidR="00C67246">
        <w:t>in relation to the amendment</w:t>
      </w:r>
      <w:bookmarkEnd w:id="115"/>
      <w:r w:rsidR="00C67246">
        <w:t xml:space="preserve"> of </w:t>
      </w:r>
      <w:r w:rsidR="000725E5">
        <w:t>subsection 7</w:t>
      </w:r>
      <w:r w:rsidR="00C67246">
        <w:t>(9)</w:t>
      </w:r>
      <w:r w:rsidRPr="006D4C69">
        <w:t>.</w:t>
      </w:r>
      <w:bookmarkEnd w:id="116"/>
    </w:p>
    <w:p w14:paraId="14A6417D" w14:textId="04E5B1E3" w:rsidR="003603C3" w:rsidRPr="006D4C69" w:rsidRDefault="003603C3" w:rsidP="006D4C69">
      <w:pPr>
        <w:pStyle w:val="Head4"/>
      </w:pPr>
      <w:bookmarkStart w:id="117" w:name="_Toc190158859"/>
      <w:r w:rsidRPr="006D4C69">
        <w:t>Requirement for Governor</w:t>
      </w:r>
      <w:r w:rsidR="00554567">
        <w:noBreakHyphen/>
      </w:r>
      <w:r w:rsidRPr="006D4C69">
        <w:t>General’s message for remuneration provisions</w:t>
      </w:r>
      <w:bookmarkEnd w:id="117"/>
    </w:p>
    <w:p w14:paraId="492B249D" w14:textId="1C429E7E" w:rsidR="005B0FD6" w:rsidRDefault="003603C3" w:rsidP="005B0FD6">
      <w:pPr>
        <w:pStyle w:val="BodyNum"/>
      </w:pPr>
      <w:bookmarkStart w:id="118" w:name="_Ref127951686"/>
      <w:r w:rsidRPr="006D4C69">
        <w:t xml:space="preserve">A Bill creating a new statutory office for which remuneration is payable </w:t>
      </w:r>
      <w:r w:rsidR="00AB7CA1">
        <w:t xml:space="preserve">requires a message if </w:t>
      </w:r>
      <w:r w:rsidRPr="006D4C69">
        <w:t>the office come</w:t>
      </w:r>
      <w:r w:rsidR="00AB7CA1">
        <w:t>s</w:t>
      </w:r>
      <w:r w:rsidRPr="006D4C69">
        <w:t xml:space="preserve"> within the definition of “public office” in the </w:t>
      </w:r>
      <w:r w:rsidRPr="005B0FD6">
        <w:rPr>
          <w:i/>
        </w:rPr>
        <w:t>Remuneration Tribunal Act 1973</w:t>
      </w:r>
      <w:r w:rsidR="00E65F17" w:rsidRPr="005B0FD6">
        <w:rPr>
          <w:i/>
        </w:rPr>
        <w:t xml:space="preserve"> </w:t>
      </w:r>
      <w:r w:rsidR="00655F83" w:rsidRPr="00655F83">
        <w:t>and</w:t>
      </w:r>
      <w:r w:rsidR="00655F83">
        <w:rPr>
          <w:i/>
        </w:rPr>
        <w:t xml:space="preserve"> </w:t>
      </w:r>
      <w:r w:rsidR="00AB7CA1" w:rsidRPr="006D4C69">
        <w:t>invok</w:t>
      </w:r>
      <w:r w:rsidR="00655F83">
        <w:t>es</w:t>
      </w:r>
      <w:r w:rsidR="00AB7CA1" w:rsidRPr="006D4C69">
        <w:t xml:space="preserve"> the operation of </w:t>
      </w:r>
      <w:r w:rsidR="00411FB1">
        <w:t>paragraph 7</w:t>
      </w:r>
      <w:r w:rsidR="00AB7CA1" w:rsidRPr="006D4C69">
        <w:t xml:space="preserve">(9)(b) and </w:t>
      </w:r>
      <w:r w:rsidR="000725E5">
        <w:t>subsection 7</w:t>
      </w:r>
      <w:r w:rsidR="00AB7CA1" w:rsidRPr="006D4C69">
        <w:t xml:space="preserve">(13) of the </w:t>
      </w:r>
      <w:r w:rsidR="00AB7CA1" w:rsidRPr="005B0FD6">
        <w:rPr>
          <w:i/>
        </w:rPr>
        <w:t>Remuneration Tribunal Act 1973</w:t>
      </w:r>
      <w:r w:rsidR="00AB7CA1">
        <w:t xml:space="preserve">. </w:t>
      </w:r>
      <w:r w:rsidR="00655F83">
        <w:t xml:space="preserve">This is because the </w:t>
      </w:r>
      <w:r w:rsidR="00655F83" w:rsidRPr="006D4C69">
        <w:t>Bill enabl</w:t>
      </w:r>
      <w:r w:rsidR="00655F83">
        <w:t>es</w:t>
      </w:r>
      <w:r w:rsidR="00655F83" w:rsidRPr="006D4C69">
        <w:t xml:space="preserve"> the payment of funds out of the Consolidated Revenue Fund</w:t>
      </w:r>
      <w:r w:rsidR="00655F83">
        <w:t xml:space="preserve">. </w:t>
      </w:r>
      <w:r w:rsidR="00AB7CA1">
        <w:t>This was the view taken by the Solicitor</w:t>
      </w:r>
      <w:r w:rsidR="00554567">
        <w:noBreakHyphen/>
      </w:r>
      <w:r w:rsidR="00AB7CA1">
        <w:t xml:space="preserve">General in his advice of SG No. 1 of 2019 dated </w:t>
      </w:r>
      <w:r w:rsidR="00411FB1">
        <w:t>7 February</w:t>
      </w:r>
      <w:r w:rsidR="00AB7CA1">
        <w:t xml:space="preserve"> 2019.</w:t>
      </w:r>
      <w:bookmarkEnd w:id="118"/>
      <w:r w:rsidR="00872CD4">
        <w:t xml:space="preserve"> </w:t>
      </w:r>
      <w:r w:rsidR="00655F83">
        <w:t>A</w:t>
      </w:r>
      <w:r w:rsidR="00872CD4">
        <w:t xml:space="preserve"> message should be obtained </w:t>
      </w:r>
      <w:r w:rsidR="00662C0F">
        <w:t xml:space="preserve">in all </w:t>
      </w:r>
      <w:r w:rsidR="00655F83">
        <w:t>cases</w:t>
      </w:r>
      <w:r w:rsidR="00452C24">
        <w:t xml:space="preserve"> when creating a new statutory office of this kind</w:t>
      </w:r>
      <w:r w:rsidR="00655F83">
        <w:t xml:space="preserve">, irrespective of whether it is expected that the appropriation in </w:t>
      </w:r>
      <w:r w:rsidR="000725E5">
        <w:t>subsection 7</w:t>
      </w:r>
      <w:r w:rsidR="00655F83">
        <w:t xml:space="preserve">(13) of the </w:t>
      </w:r>
      <w:r w:rsidR="00655F83">
        <w:rPr>
          <w:i/>
        </w:rPr>
        <w:t>Remuneration Tribunal Act 1973</w:t>
      </w:r>
      <w:r w:rsidR="00655F83">
        <w:t>, or an annual appropriation, will be relied on</w:t>
      </w:r>
      <w:r w:rsidR="00452C24">
        <w:t xml:space="preserve"> in relation to the office</w:t>
      </w:r>
      <w:r w:rsidR="00655F83">
        <w:t>.</w:t>
      </w:r>
    </w:p>
    <w:p w14:paraId="17286A76" w14:textId="77777777" w:rsidR="003603C3" w:rsidRPr="006D4C69" w:rsidRDefault="004C6743" w:rsidP="003603C3">
      <w:pPr>
        <w:pStyle w:val="BodyNum"/>
      </w:pPr>
      <w:r>
        <w:t>For the same reason, a</w:t>
      </w:r>
      <w:r w:rsidR="003603C3" w:rsidRPr="006D4C69">
        <w:t xml:space="preserve"> Bill will</w:t>
      </w:r>
      <w:r w:rsidR="00F31EA3">
        <w:t xml:space="preserve"> also</w:t>
      </w:r>
      <w:r w:rsidR="003603C3" w:rsidRPr="006D4C69">
        <w:t xml:space="preserve"> require a message if it:</w:t>
      </w:r>
    </w:p>
    <w:p w14:paraId="0488F907" w14:textId="77777777" w:rsidR="003603C3" w:rsidRPr="006D4C69" w:rsidRDefault="003603C3" w:rsidP="003603C3">
      <w:pPr>
        <w:pStyle w:val="BodyParaBullet"/>
      </w:pPr>
      <w:r w:rsidRPr="006D4C69">
        <w:t xml:space="preserve">creates a new statutory office which would not be a public office for the purpose of the </w:t>
      </w:r>
      <w:r w:rsidRPr="006D4C69">
        <w:rPr>
          <w:i/>
        </w:rPr>
        <w:t>Remuneration Tribunal Act 1973</w:t>
      </w:r>
      <w:r w:rsidRPr="006D4C69">
        <w:t>; and</w:t>
      </w:r>
    </w:p>
    <w:p w14:paraId="15C631F3" w14:textId="77777777" w:rsidR="003603C3" w:rsidRPr="006D4C69" w:rsidRDefault="00183C1F" w:rsidP="003603C3">
      <w:pPr>
        <w:pStyle w:val="BodyParaBullet"/>
      </w:pPr>
      <w:r>
        <w:t xml:space="preserve">brings the office within the scope of the expression “public office” in </w:t>
      </w:r>
      <w:r w:rsidR="003603C3" w:rsidRPr="006D4C69">
        <w:t xml:space="preserve">the </w:t>
      </w:r>
      <w:r w:rsidR="003603C3" w:rsidRPr="006D4C69">
        <w:rPr>
          <w:i/>
        </w:rPr>
        <w:t>Remuneration Tribunal Act 1973</w:t>
      </w:r>
      <w:r w:rsidR="003603C3" w:rsidRPr="006D4C69">
        <w:t>; but</w:t>
      </w:r>
    </w:p>
    <w:p w14:paraId="6F76F7CA" w14:textId="77777777" w:rsidR="003603C3" w:rsidRPr="006D4C69" w:rsidRDefault="003603C3" w:rsidP="003603C3">
      <w:pPr>
        <w:pStyle w:val="BodyParaBullet"/>
      </w:pPr>
      <w:r w:rsidRPr="006D4C69">
        <w:t xml:space="preserve">does not also provide for payments to be made out of money otherwise appropriated (by amending </w:t>
      </w:r>
      <w:r w:rsidR="000725E5">
        <w:t>subsection 7</w:t>
      </w:r>
      <w:r w:rsidRPr="006D4C69">
        <w:t xml:space="preserve">(9) of the </w:t>
      </w:r>
      <w:r w:rsidRPr="006D4C69">
        <w:rPr>
          <w:i/>
        </w:rPr>
        <w:t>Remuneration Tribunal Act 1973</w:t>
      </w:r>
      <w:r w:rsidRPr="006D4C69">
        <w:t xml:space="preserve"> or otherwise).</w:t>
      </w:r>
    </w:p>
    <w:p w14:paraId="420CE948" w14:textId="77777777" w:rsidR="00AB11E5" w:rsidRDefault="00E65F17" w:rsidP="00AB11E5">
      <w:pPr>
        <w:pStyle w:val="BodyNum"/>
      </w:pPr>
      <w:r>
        <w:t xml:space="preserve">In some situations when a new statutory </w:t>
      </w:r>
      <w:r w:rsidR="005B0FD6">
        <w:t>office</w:t>
      </w:r>
      <w:r>
        <w:t xml:space="preserve"> is </w:t>
      </w:r>
      <w:r w:rsidR="005B0FD6">
        <w:t>created</w:t>
      </w:r>
      <w:r>
        <w:t xml:space="preserve">, a previously existing determination of the Remuneration Tribunal </w:t>
      </w:r>
      <w:r w:rsidR="00452C24">
        <w:t xml:space="preserve">that invokes </w:t>
      </w:r>
      <w:r w:rsidR="00411FB1">
        <w:t>paragraph 7</w:t>
      </w:r>
      <w:r w:rsidR="00452C24">
        <w:t xml:space="preserve">(9)(b) and </w:t>
      </w:r>
      <w:r w:rsidR="000725E5">
        <w:t>subsection 7</w:t>
      </w:r>
      <w:r w:rsidR="00452C24">
        <w:t xml:space="preserve">(13) of the </w:t>
      </w:r>
      <w:r w:rsidR="00452C24">
        <w:rPr>
          <w:i/>
        </w:rPr>
        <w:t>Remuneration Tribunal Act 19</w:t>
      </w:r>
      <w:r w:rsidR="000D2EA6">
        <w:rPr>
          <w:i/>
        </w:rPr>
        <w:t>7</w:t>
      </w:r>
      <w:r w:rsidR="00452C24">
        <w:rPr>
          <w:i/>
        </w:rPr>
        <w:t xml:space="preserve">3 </w:t>
      </w:r>
      <w:r>
        <w:t xml:space="preserve">is preserved by legislation for the purpose of the new office. Such a case would also require a message on the basis of being a change in </w:t>
      </w:r>
      <w:r w:rsidR="00F179AB">
        <w:t xml:space="preserve">the </w:t>
      </w:r>
      <w:r>
        <w:t>destination</w:t>
      </w:r>
      <w:r w:rsidR="00655F83">
        <w:t xml:space="preserve"> of an appropriation</w:t>
      </w:r>
      <w:r>
        <w:t>.</w:t>
      </w:r>
    </w:p>
    <w:p w14:paraId="045E5463" w14:textId="77777777" w:rsidR="00662C0F" w:rsidRDefault="00662C0F" w:rsidP="003603C3">
      <w:pPr>
        <w:pStyle w:val="BodyNum"/>
      </w:pPr>
      <w:bookmarkStart w:id="119" w:name="_Ref1386414"/>
      <w:r>
        <w:t xml:space="preserve">If an instructing agency wishes to turn off </w:t>
      </w:r>
      <w:r w:rsidR="000725E5">
        <w:t>subsection 7</w:t>
      </w:r>
      <w:r>
        <w:t>(13) entirely</w:t>
      </w:r>
      <w:r w:rsidR="00452C24">
        <w:t xml:space="preserve"> because another appropriation is to be relied on</w:t>
      </w:r>
      <w:r>
        <w:t>, this can be done with the following provision:</w:t>
      </w:r>
      <w:bookmarkEnd w:id="119"/>
    </w:p>
    <w:p w14:paraId="31D81CA7" w14:textId="77777777" w:rsidR="00655F83" w:rsidRPr="006D4C69" w:rsidRDefault="00655F83" w:rsidP="00655F83">
      <w:pPr>
        <w:pStyle w:val="Specials"/>
      </w:pPr>
      <w:r w:rsidRPr="006D4C69">
        <w:t>xx  Remuneration</w:t>
      </w:r>
    </w:p>
    <w:p w14:paraId="4ACFFF78" w14:textId="764C3620" w:rsidR="00655F83" w:rsidRPr="006D4C69" w:rsidRDefault="00655F83" w:rsidP="00655F83">
      <w:pPr>
        <w:pStyle w:val="subsection"/>
      </w:pPr>
      <w:r w:rsidRPr="006D4C69">
        <w:tab/>
        <w:t>(1)</w:t>
      </w:r>
      <w:r w:rsidRPr="006D4C69">
        <w:tab/>
        <w:t>A [</w:t>
      </w:r>
      <w:r w:rsidRPr="006D4C69">
        <w:rPr>
          <w:i/>
        </w:rPr>
        <w:t>office</w:t>
      </w:r>
      <w:r w:rsidR="00554567">
        <w:rPr>
          <w:i/>
        </w:rPr>
        <w:noBreakHyphen/>
      </w:r>
      <w:r w:rsidRPr="006D4C69">
        <w:rPr>
          <w:i/>
        </w:rPr>
        <w:t>holder</w:t>
      </w:r>
      <w:r w:rsidRPr="006D4C69">
        <w:t>] is to be paid</w:t>
      </w:r>
      <w:r w:rsidR="00C86062">
        <w:t>, by the Commonwealth,</w:t>
      </w:r>
      <w:r w:rsidRPr="006D4C69">
        <w:t xml:space="preserve"> the remuneration that is determined by the Remuneration Tribunal. If no determination of that remuneration by the Tribunal is in operation, the </w:t>
      </w:r>
      <w:r w:rsidR="00103CC9">
        <w:t>[</w:t>
      </w:r>
      <w:r w:rsidR="00103CC9" w:rsidRPr="00103CC9">
        <w:rPr>
          <w:i/>
        </w:rPr>
        <w:t>office</w:t>
      </w:r>
      <w:r w:rsidR="00554567">
        <w:rPr>
          <w:i/>
        </w:rPr>
        <w:noBreakHyphen/>
      </w:r>
      <w:r w:rsidR="00103CC9" w:rsidRPr="00103CC9">
        <w:rPr>
          <w:i/>
        </w:rPr>
        <w:t>holder</w:t>
      </w:r>
      <w:r w:rsidR="00103CC9">
        <w:t xml:space="preserve">] </w:t>
      </w:r>
      <w:r w:rsidRPr="006D4C69">
        <w:t>is to be paid</w:t>
      </w:r>
      <w:r w:rsidR="00B9798D">
        <w:t>, by the Commonwealth,</w:t>
      </w:r>
      <w:r w:rsidRPr="006D4C69">
        <w:t xml:space="preserve"> the remuneration that is prescribed [</w:t>
      </w:r>
      <w:r w:rsidRPr="006D4C69">
        <w:rPr>
          <w:i/>
        </w:rPr>
        <w:t xml:space="preserve">by the regulations/by the </w:t>
      </w:r>
      <w:r w:rsidRPr="006D4C69">
        <w:t>[</w:t>
      </w:r>
      <w:r w:rsidRPr="006D4C69">
        <w:rPr>
          <w:i/>
        </w:rPr>
        <w:t xml:space="preserve">specified instrument]/under </w:t>
      </w:r>
      <w:r w:rsidR="00411FB1">
        <w:rPr>
          <w:i/>
        </w:rPr>
        <w:t>subsection (</w:t>
      </w:r>
      <w:r w:rsidR="00C86062">
        <w:rPr>
          <w:i/>
        </w:rPr>
        <w:t>5</w:t>
      </w:r>
      <w:r w:rsidRPr="006D4C69">
        <w:rPr>
          <w:i/>
        </w:rPr>
        <w:t>)</w:t>
      </w:r>
      <w:r w:rsidRPr="006D4C69">
        <w:t>].</w:t>
      </w:r>
    </w:p>
    <w:p w14:paraId="28887F67" w14:textId="02043804" w:rsidR="00655F83" w:rsidRDefault="00655F83" w:rsidP="00655F83">
      <w:pPr>
        <w:pStyle w:val="subsection"/>
      </w:pPr>
      <w:r w:rsidRPr="006D4C69">
        <w:tab/>
        <w:t>(2)</w:t>
      </w:r>
      <w:r w:rsidRPr="006D4C69">
        <w:tab/>
        <w:t>A [</w:t>
      </w:r>
      <w:r w:rsidRPr="006D4C69">
        <w:rPr>
          <w:i/>
        </w:rPr>
        <w:t>office</w:t>
      </w:r>
      <w:r w:rsidR="00554567">
        <w:rPr>
          <w:i/>
        </w:rPr>
        <w:noBreakHyphen/>
      </w:r>
      <w:r w:rsidRPr="006D4C69">
        <w:rPr>
          <w:i/>
        </w:rPr>
        <w:t>holder</w:t>
      </w:r>
      <w:r w:rsidRPr="006D4C69">
        <w:t>] is to be paid</w:t>
      </w:r>
      <w:r w:rsidR="00C86062">
        <w:t>, by the Commonwealth,</w:t>
      </w:r>
      <w:r w:rsidRPr="006D4C69">
        <w:t xml:space="preserve"> the allowances that are prescribed [</w:t>
      </w:r>
      <w:r w:rsidRPr="006D4C69">
        <w:rPr>
          <w:i/>
        </w:rPr>
        <w:t xml:space="preserve">by the regulations/by the [specified instrument]/under </w:t>
      </w:r>
      <w:r w:rsidR="00411FB1">
        <w:rPr>
          <w:i/>
        </w:rPr>
        <w:t>subsection (</w:t>
      </w:r>
      <w:r w:rsidR="00C86062">
        <w:rPr>
          <w:i/>
        </w:rPr>
        <w:t>5</w:t>
      </w:r>
      <w:r w:rsidRPr="006D4C69">
        <w:rPr>
          <w:i/>
        </w:rPr>
        <w:t>)</w:t>
      </w:r>
      <w:r w:rsidRPr="006D4C69">
        <w:t>].</w:t>
      </w:r>
    </w:p>
    <w:p w14:paraId="178C5FF9" w14:textId="60295056" w:rsidR="00F179AB" w:rsidRDefault="00F179AB" w:rsidP="00F179AB">
      <w:pPr>
        <w:pStyle w:val="subsection"/>
      </w:pPr>
      <w:r>
        <w:tab/>
        <w:t>(</w:t>
      </w:r>
      <w:r w:rsidR="00C86062">
        <w:t>3</w:t>
      </w:r>
      <w:r>
        <w:t>)</w:t>
      </w:r>
      <w:r>
        <w:tab/>
      </w:r>
      <w:r w:rsidR="00411FB1">
        <w:t>Subsections 7</w:t>
      </w:r>
      <w:r>
        <w:t xml:space="preserve">(9) and (13) of the </w:t>
      </w:r>
      <w:r>
        <w:rPr>
          <w:i/>
        </w:rPr>
        <w:t>Remuneration Tribunal Act 1973</w:t>
      </w:r>
      <w:r>
        <w:t xml:space="preserve"> do not apply in relation to the office of </w:t>
      </w:r>
      <w:r w:rsidR="00183C1F">
        <w:t xml:space="preserve">a </w:t>
      </w:r>
      <w:r>
        <w:t>[</w:t>
      </w:r>
      <w:r>
        <w:rPr>
          <w:i/>
        </w:rPr>
        <w:t>office</w:t>
      </w:r>
      <w:r w:rsidR="00554567">
        <w:rPr>
          <w:i/>
        </w:rPr>
        <w:noBreakHyphen/>
      </w:r>
      <w:r>
        <w:rPr>
          <w:i/>
        </w:rPr>
        <w:t>holder</w:t>
      </w:r>
      <w:r>
        <w:t>].</w:t>
      </w:r>
    </w:p>
    <w:p w14:paraId="7F4A86DB" w14:textId="77E5DA0E" w:rsidR="00F179AB" w:rsidRDefault="00F179AB" w:rsidP="00F179AB">
      <w:pPr>
        <w:pStyle w:val="notetext"/>
      </w:pPr>
      <w:r>
        <w:t>Note:</w:t>
      </w:r>
      <w:r>
        <w:tab/>
        <w:t xml:space="preserve">The effect of this subsection is that remuneration or allowances of </w:t>
      </w:r>
      <w:r w:rsidR="00183C1F">
        <w:t xml:space="preserve">a </w:t>
      </w:r>
      <w:r w:rsidRPr="00B9798D">
        <w:t>[</w:t>
      </w:r>
      <w:r>
        <w:rPr>
          <w:i/>
        </w:rPr>
        <w:t>office</w:t>
      </w:r>
      <w:r w:rsidR="00554567">
        <w:rPr>
          <w:i/>
        </w:rPr>
        <w:noBreakHyphen/>
      </w:r>
      <w:r>
        <w:rPr>
          <w:i/>
        </w:rPr>
        <w:t>holder</w:t>
      </w:r>
      <w:r>
        <w:t xml:space="preserve">] will be paid out of money appropriated by an Act other than the </w:t>
      </w:r>
      <w:r>
        <w:rPr>
          <w:i/>
        </w:rPr>
        <w:t>Remuneration Tribunal Act 1973</w:t>
      </w:r>
      <w:r>
        <w:t>.</w:t>
      </w:r>
    </w:p>
    <w:p w14:paraId="692470A0" w14:textId="77777777" w:rsidR="00655F83" w:rsidRPr="006D4C69" w:rsidRDefault="00655F83" w:rsidP="00655F83">
      <w:pPr>
        <w:pStyle w:val="subsection"/>
      </w:pPr>
      <w:r w:rsidRPr="006D4C69">
        <w:tab/>
        <w:t>(</w:t>
      </w:r>
      <w:r w:rsidR="00C86062">
        <w:t>4</w:t>
      </w:r>
      <w:r w:rsidRPr="006D4C69">
        <w:t>)</w:t>
      </w:r>
      <w:r w:rsidRPr="006D4C69">
        <w:tab/>
        <w:t xml:space="preserve">This section has effect subject to the </w:t>
      </w:r>
      <w:r w:rsidRPr="006D4C69">
        <w:rPr>
          <w:i/>
        </w:rPr>
        <w:t>Remuneration Tribunal Act 1973</w:t>
      </w:r>
      <w:r>
        <w:t xml:space="preserve"> (except as provided by </w:t>
      </w:r>
      <w:r w:rsidR="00411FB1">
        <w:t>subsection (</w:t>
      </w:r>
      <w:r w:rsidR="00C86062">
        <w:t>3</w:t>
      </w:r>
      <w:r>
        <w:t>))</w:t>
      </w:r>
      <w:r w:rsidRPr="006D4C69">
        <w:t>.</w:t>
      </w:r>
    </w:p>
    <w:p w14:paraId="360187B6" w14:textId="77777777" w:rsidR="00655F83" w:rsidRPr="006D4C69" w:rsidRDefault="00655F83" w:rsidP="00655F83">
      <w:pPr>
        <w:pStyle w:val="subsection"/>
        <w:rPr>
          <w:i/>
        </w:rPr>
      </w:pPr>
      <w:r w:rsidRPr="006D4C69">
        <w:rPr>
          <w:i/>
        </w:rPr>
        <w:tab/>
      </w:r>
      <w:r w:rsidRPr="006D4C69">
        <w:t>[</w:t>
      </w:r>
      <w:r w:rsidRPr="006D4C69">
        <w:rPr>
          <w:i/>
        </w:rPr>
        <w:t>(</w:t>
      </w:r>
      <w:r w:rsidR="00C86062">
        <w:rPr>
          <w:i/>
        </w:rPr>
        <w:t>5</w:t>
      </w:r>
      <w:r w:rsidRPr="006D4C69">
        <w:rPr>
          <w:i/>
        </w:rPr>
        <w:t>)</w:t>
      </w:r>
      <w:r w:rsidRPr="006D4C69">
        <w:rPr>
          <w:i/>
        </w:rPr>
        <w:tab/>
        <w:t>The [appointer] may, by legislative instrument, prescribe:</w:t>
      </w:r>
    </w:p>
    <w:p w14:paraId="73C025EF" w14:textId="77777777" w:rsidR="00655F83" w:rsidRPr="006D4C69" w:rsidRDefault="00655F83" w:rsidP="00655F83">
      <w:pPr>
        <w:pStyle w:val="paragraph"/>
        <w:rPr>
          <w:i/>
        </w:rPr>
      </w:pPr>
      <w:r w:rsidRPr="006D4C69">
        <w:rPr>
          <w:i/>
        </w:rPr>
        <w:tab/>
        <w:t>(a)</w:t>
      </w:r>
      <w:r w:rsidRPr="006D4C69">
        <w:rPr>
          <w:i/>
        </w:rPr>
        <w:tab/>
        <w:t xml:space="preserve">remuneration for the purposes of </w:t>
      </w:r>
      <w:r w:rsidR="00411FB1">
        <w:rPr>
          <w:i/>
        </w:rPr>
        <w:t>subsection (</w:t>
      </w:r>
      <w:r w:rsidRPr="006D4C69">
        <w:rPr>
          <w:i/>
        </w:rPr>
        <w:t>1); and</w:t>
      </w:r>
    </w:p>
    <w:p w14:paraId="2D7C3358" w14:textId="77777777" w:rsidR="00655F83" w:rsidRDefault="00655F83" w:rsidP="00655F83">
      <w:pPr>
        <w:pStyle w:val="paragraph"/>
      </w:pPr>
      <w:r w:rsidRPr="006D4C69">
        <w:rPr>
          <w:i/>
        </w:rPr>
        <w:tab/>
        <w:t>(b)</w:t>
      </w:r>
      <w:r w:rsidRPr="006D4C69">
        <w:rPr>
          <w:i/>
        </w:rPr>
        <w:tab/>
        <w:t xml:space="preserve">allowances for the purposes of </w:t>
      </w:r>
      <w:r w:rsidR="00411FB1">
        <w:rPr>
          <w:i/>
        </w:rPr>
        <w:t>subsection (</w:t>
      </w:r>
      <w:r w:rsidRPr="006D4C69">
        <w:rPr>
          <w:i/>
        </w:rPr>
        <w:t>2).</w:t>
      </w:r>
      <w:r w:rsidRPr="006D4C69">
        <w:t>]</w:t>
      </w:r>
    </w:p>
    <w:p w14:paraId="10CA71A4" w14:textId="77777777" w:rsidR="00637D18" w:rsidRDefault="00637D18" w:rsidP="00637D18">
      <w:pPr>
        <w:pStyle w:val="BodyNum"/>
      </w:pPr>
      <w:r>
        <w:t xml:space="preserve">The reason for referring to </w:t>
      </w:r>
      <w:r w:rsidR="000725E5">
        <w:t>subsection 7</w:t>
      </w:r>
      <w:r>
        <w:t xml:space="preserve">(9) </w:t>
      </w:r>
      <w:r w:rsidR="000D2EA6">
        <w:t xml:space="preserve">of the </w:t>
      </w:r>
      <w:r w:rsidR="000D2EA6">
        <w:rPr>
          <w:i/>
        </w:rPr>
        <w:t xml:space="preserve">Remuneration Tribunal Act 1973 </w:t>
      </w:r>
      <w:r>
        <w:t xml:space="preserve">in addition to </w:t>
      </w:r>
      <w:r w:rsidR="000725E5">
        <w:t>subsection 7</w:t>
      </w:r>
      <w:r>
        <w:t xml:space="preserve">(13) is to avoid any argument that </w:t>
      </w:r>
      <w:r w:rsidR="00411FB1">
        <w:t>paragraph 7</w:t>
      </w:r>
      <w:r>
        <w:t>(9)</w:t>
      </w:r>
      <w:r w:rsidR="00E65F17">
        <w:t>(b)</w:t>
      </w:r>
      <w:r>
        <w:t xml:space="preserve"> is itself also an appropriation.</w:t>
      </w:r>
    </w:p>
    <w:p w14:paraId="41765CAC" w14:textId="25E587F7" w:rsidR="00F65503" w:rsidRDefault="00C566A3" w:rsidP="00F65503">
      <w:pPr>
        <w:pStyle w:val="Head4"/>
      </w:pPr>
      <w:bookmarkStart w:id="120" w:name="_Toc190158860"/>
      <w:r>
        <w:t>No r</w:t>
      </w:r>
      <w:r w:rsidRPr="006D4C69">
        <w:t>equirement for Governor</w:t>
      </w:r>
      <w:r w:rsidR="00554567">
        <w:noBreakHyphen/>
      </w:r>
      <w:r w:rsidRPr="006D4C69">
        <w:t>General’s message f</w:t>
      </w:r>
      <w:r>
        <w:t xml:space="preserve">or abolishing a statutory </w:t>
      </w:r>
      <w:r w:rsidR="008536A8">
        <w:t>office</w:t>
      </w:r>
      <w:bookmarkEnd w:id="120"/>
    </w:p>
    <w:p w14:paraId="74CDFFE2" w14:textId="3C0CF52D" w:rsidR="00AB11E5" w:rsidRPr="00637D18" w:rsidRDefault="00F65503" w:rsidP="00F65503">
      <w:pPr>
        <w:pStyle w:val="BodyNum"/>
        <w:numPr>
          <w:ilvl w:val="0"/>
          <w:numId w:val="0"/>
        </w:numPr>
      </w:pPr>
      <w:r>
        <w:t>157A</w:t>
      </w:r>
      <w:r>
        <w:tab/>
      </w:r>
      <w:r w:rsidR="00AB11E5" w:rsidRPr="00AB11E5">
        <w:t xml:space="preserve">When a statutory office is abolished, compensation </w:t>
      </w:r>
      <w:r w:rsidR="00010EDC">
        <w:t xml:space="preserve">for loss of office </w:t>
      </w:r>
      <w:r w:rsidR="00AB11E5" w:rsidRPr="00AB11E5">
        <w:t>may be payable</w:t>
      </w:r>
      <w:r w:rsidR="00452DF5">
        <w:t xml:space="preserve"> to the </w:t>
      </w:r>
      <w:r w:rsidR="00242BB1">
        <w:t xml:space="preserve">existing </w:t>
      </w:r>
      <w:r w:rsidR="00452DF5">
        <w:t>office</w:t>
      </w:r>
      <w:r w:rsidR="00554567">
        <w:noBreakHyphen/>
      </w:r>
      <w:r w:rsidR="00452DF5">
        <w:t>holder</w:t>
      </w:r>
      <w:r w:rsidR="00010EDC">
        <w:t xml:space="preserve">. This is due to a determination made under </w:t>
      </w:r>
      <w:r w:rsidR="000725E5">
        <w:t>subsections 7</w:t>
      </w:r>
      <w:r w:rsidR="00010EDC">
        <w:t>(3) and</w:t>
      </w:r>
      <w:r w:rsidR="00242BB1">
        <w:t> </w:t>
      </w:r>
      <w:r w:rsidR="00010EDC">
        <w:t xml:space="preserve">(4) of the </w:t>
      </w:r>
      <w:r w:rsidR="00010EDC">
        <w:rPr>
          <w:i/>
        </w:rPr>
        <w:t>Remuneration Tribunal Act 1973</w:t>
      </w:r>
      <w:r w:rsidR="000F3ABD">
        <w:rPr>
          <w:i/>
        </w:rPr>
        <w:t>.</w:t>
      </w:r>
      <w:r w:rsidR="00CD670A">
        <w:t xml:space="preserve"> </w:t>
      </w:r>
      <w:r w:rsidR="00160C62">
        <w:t>I</w:t>
      </w:r>
      <w:r w:rsidR="000F3ABD">
        <w:t xml:space="preserve">t </w:t>
      </w:r>
      <w:r w:rsidR="00AB11E5" w:rsidRPr="00AB11E5">
        <w:t xml:space="preserve">is unlikely the standing appropriation in </w:t>
      </w:r>
      <w:r w:rsidR="000725E5">
        <w:t>subsection 7</w:t>
      </w:r>
      <w:r w:rsidR="00AB11E5" w:rsidRPr="00AB11E5">
        <w:t xml:space="preserve">(13) of the </w:t>
      </w:r>
      <w:r w:rsidR="00AB11E5" w:rsidRPr="000F3ABD">
        <w:rPr>
          <w:i/>
        </w:rPr>
        <w:t>Remuneration Tribunal Act 1973</w:t>
      </w:r>
      <w:r w:rsidR="00AB11E5" w:rsidRPr="00AB11E5">
        <w:t xml:space="preserve"> can </w:t>
      </w:r>
      <w:r w:rsidR="00160C62">
        <w:t xml:space="preserve">be </w:t>
      </w:r>
      <w:r w:rsidR="00AB11E5" w:rsidRPr="00AB11E5">
        <w:t>relied upon to make such a payment. This means that a Bill abolishing a statutory office</w:t>
      </w:r>
      <w:r w:rsidR="000F3ABD">
        <w:t xml:space="preserve"> (</w:t>
      </w:r>
      <w:r w:rsidR="00010EDC">
        <w:t>t</w:t>
      </w:r>
      <w:r w:rsidR="00AB11E5" w:rsidRPr="00AB11E5">
        <w:t xml:space="preserve">he creation of which invoked the operation of paragraph 7(9)(b) and </w:t>
      </w:r>
      <w:r w:rsidR="000725E5">
        <w:t>subsection 7</w:t>
      </w:r>
      <w:r w:rsidR="00AB11E5" w:rsidRPr="00AB11E5">
        <w:t xml:space="preserve">(13) of the </w:t>
      </w:r>
      <w:r w:rsidR="00AB11E5" w:rsidRPr="000F3ABD">
        <w:rPr>
          <w:i/>
        </w:rPr>
        <w:t>Remuneration Tribunal Act 1973</w:t>
      </w:r>
      <w:r w:rsidR="000F3ABD">
        <w:t>)</w:t>
      </w:r>
      <w:r w:rsidR="00AB11E5" w:rsidRPr="00AB11E5">
        <w:t xml:space="preserve"> will not require a message for </w:t>
      </w:r>
      <w:r w:rsidR="008536A8">
        <w:t>that reason alone</w:t>
      </w:r>
      <w:r w:rsidR="00AB11E5" w:rsidRPr="00AB11E5">
        <w:t>.</w:t>
      </w:r>
    </w:p>
    <w:p w14:paraId="1DDE734B" w14:textId="1CE89032" w:rsidR="003603C3" w:rsidRPr="006D4C69" w:rsidRDefault="003603C3" w:rsidP="006D4C69">
      <w:pPr>
        <w:pStyle w:val="Head4"/>
      </w:pPr>
      <w:bookmarkStart w:id="121" w:name="_Toc190158861"/>
      <w:r w:rsidRPr="006D4C69">
        <w:t>Leave—full</w:t>
      </w:r>
      <w:r w:rsidR="00554567">
        <w:noBreakHyphen/>
      </w:r>
      <w:r w:rsidRPr="006D4C69">
        <w:t>time office</w:t>
      </w:r>
      <w:r w:rsidR="00554567">
        <w:noBreakHyphen/>
      </w:r>
      <w:r w:rsidRPr="006D4C69">
        <w:t>holders</w:t>
      </w:r>
      <w:bookmarkEnd w:id="121"/>
    </w:p>
    <w:p w14:paraId="79F9D730" w14:textId="76681E4F" w:rsidR="003603C3" w:rsidRPr="006D4C69" w:rsidRDefault="00411FB1" w:rsidP="003603C3">
      <w:pPr>
        <w:pStyle w:val="BodyNum"/>
      </w:pPr>
      <w:r>
        <w:t>Subsections 7</w:t>
      </w:r>
      <w:r w:rsidR="003603C3" w:rsidRPr="006D4C69">
        <w:t xml:space="preserve">(3AA) to (3AD) of the </w:t>
      </w:r>
      <w:r w:rsidR="003603C3" w:rsidRPr="006D4C69">
        <w:rPr>
          <w:i/>
        </w:rPr>
        <w:t>Remuneration Tribunal Act 1973</w:t>
      </w:r>
      <w:r w:rsidR="003603C3" w:rsidRPr="006D4C69">
        <w:t xml:space="preserve"> deal with the recreation leave entitlements of a full</w:t>
      </w:r>
      <w:r w:rsidR="00554567">
        <w:noBreakHyphen/>
      </w:r>
      <w:r w:rsidR="003603C3" w:rsidRPr="006D4C69">
        <w:t>time holder of public office, if a law of the Commonwealth provides for those entitlements to be determined by the Tribunal.</w:t>
      </w:r>
    </w:p>
    <w:p w14:paraId="00C14F91" w14:textId="397372AB" w:rsidR="003603C3" w:rsidRPr="006D4C69" w:rsidRDefault="003603C3" w:rsidP="003603C3">
      <w:pPr>
        <w:pStyle w:val="BodyNum"/>
      </w:pPr>
      <w:r w:rsidRPr="006D4C69">
        <w:t xml:space="preserve">The standard provision for attracting the </w:t>
      </w:r>
      <w:r w:rsidRPr="006D4C69">
        <w:rPr>
          <w:i/>
        </w:rPr>
        <w:t>Remuneration Tribunal Act 1973</w:t>
      </w:r>
      <w:r w:rsidRPr="006D4C69">
        <w:t xml:space="preserve"> provisions is set out below. It should be used wherever a public office capable of being held on a full</w:t>
      </w:r>
      <w:r w:rsidR="00554567">
        <w:noBreakHyphen/>
      </w:r>
      <w:r w:rsidRPr="006D4C69">
        <w:t>time basis is established. If the relevant office can only be held on a full</w:t>
      </w:r>
      <w:r w:rsidR="00554567">
        <w:noBreakHyphen/>
      </w:r>
      <w:r w:rsidRPr="006D4C69">
        <w:t>time basis, “full</w:t>
      </w:r>
      <w:r w:rsidR="00554567">
        <w:noBreakHyphen/>
      </w:r>
      <w:r w:rsidRPr="006D4C69">
        <w:t>time” should be omitted from the standard provision.</w:t>
      </w:r>
    </w:p>
    <w:p w14:paraId="13161C5C" w14:textId="77777777" w:rsidR="003603C3" w:rsidRPr="006D4C69" w:rsidRDefault="003603C3" w:rsidP="00D14582">
      <w:pPr>
        <w:pStyle w:val="Specials"/>
      </w:pPr>
      <w:r w:rsidRPr="00411FB1">
        <w:t>xx</w:t>
      </w:r>
      <w:r w:rsidRPr="006D4C69">
        <w:t xml:space="preserve">  Leave of absence</w:t>
      </w:r>
    </w:p>
    <w:p w14:paraId="524AAF1E" w14:textId="552B7BBC" w:rsidR="003603C3" w:rsidRPr="006D4C69" w:rsidRDefault="003603C3" w:rsidP="003603C3">
      <w:pPr>
        <w:pStyle w:val="subsection"/>
      </w:pPr>
      <w:r w:rsidRPr="006D4C69">
        <w:tab/>
        <w:t>(1)</w:t>
      </w:r>
      <w:r w:rsidRPr="006D4C69">
        <w:tab/>
        <w:t>A [</w:t>
      </w:r>
      <w:r w:rsidRPr="006D4C69">
        <w:rPr>
          <w:i/>
        </w:rPr>
        <w:t>full</w:t>
      </w:r>
      <w:r w:rsidR="00554567">
        <w:rPr>
          <w:i/>
        </w:rPr>
        <w:noBreakHyphen/>
      </w:r>
      <w:r w:rsidRPr="006D4C69">
        <w:rPr>
          <w:i/>
        </w:rPr>
        <w:t>time</w:t>
      </w:r>
      <w:r w:rsidRPr="006D4C69">
        <w:t>] [</w:t>
      </w:r>
      <w:r w:rsidR="00BD5252" w:rsidRPr="006D4C69">
        <w:rPr>
          <w:i/>
        </w:rPr>
        <w:t>office</w:t>
      </w:r>
      <w:r w:rsidR="00554567">
        <w:rPr>
          <w:i/>
        </w:rPr>
        <w:noBreakHyphen/>
      </w:r>
      <w:r w:rsidR="00BD5252" w:rsidRPr="006D4C69">
        <w:rPr>
          <w:i/>
        </w:rPr>
        <w:t>holder</w:t>
      </w:r>
      <w:r w:rsidRPr="006D4C69">
        <w:t>] has the recreation leave entitlements that are determined by the Remuneration Tribunal.</w:t>
      </w:r>
    </w:p>
    <w:p w14:paraId="162CF1FF" w14:textId="0F95536F" w:rsidR="003603C3" w:rsidRPr="006D4C69" w:rsidRDefault="003603C3" w:rsidP="003603C3">
      <w:pPr>
        <w:pStyle w:val="subsection"/>
      </w:pPr>
      <w:r w:rsidRPr="006D4C69">
        <w:tab/>
        <w:t>(2)</w:t>
      </w:r>
      <w:r w:rsidRPr="006D4C69">
        <w:tab/>
        <w:t>The [</w:t>
      </w:r>
      <w:r w:rsidR="0023020F" w:rsidRPr="006D4C69">
        <w:rPr>
          <w:i/>
        </w:rPr>
        <w:t>appropriate person (e.g. appointer or Chair)</w:t>
      </w:r>
      <w:r w:rsidRPr="006D4C69">
        <w:t>] may grant a [</w:t>
      </w:r>
      <w:r w:rsidRPr="006D4C69">
        <w:rPr>
          <w:i/>
        </w:rPr>
        <w:t>full</w:t>
      </w:r>
      <w:r w:rsidR="00554567">
        <w:rPr>
          <w:i/>
        </w:rPr>
        <w:noBreakHyphen/>
      </w:r>
      <w:r w:rsidRPr="006D4C69">
        <w:rPr>
          <w:i/>
        </w:rPr>
        <w:t>time</w:t>
      </w:r>
      <w:r w:rsidRPr="006D4C69">
        <w:t>] [</w:t>
      </w:r>
      <w:r w:rsidR="00BD5252" w:rsidRPr="006D4C69">
        <w:rPr>
          <w:i/>
        </w:rPr>
        <w:t>office</w:t>
      </w:r>
      <w:r w:rsidR="00554567">
        <w:rPr>
          <w:i/>
        </w:rPr>
        <w:noBreakHyphen/>
      </w:r>
      <w:r w:rsidR="00BD5252" w:rsidRPr="006D4C69">
        <w:rPr>
          <w:i/>
        </w:rPr>
        <w:t>holder</w:t>
      </w:r>
      <w:r w:rsidRPr="006D4C69">
        <w:t>] leave of absence, other than recreation leave, on the terms and conditions as to remuneration or otherwise that the [</w:t>
      </w:r>
      <w:r w:rsidR="0023020F" w:rsidRPr="006D4C69">
        <w:rPr>
          <w:i/>
        </w:rPr>
        <w:t>appropriate person</w:t>
      </w:r>
      <w:r w:rsidRPr="006D4C69">
        <w:t>] determines.</w:t>
      </w:r>
    </w:p>
    <w:p w14:paraId="554C8892" w14:textId="074DFEDA" w:rsidR="003603C3" w:rsidRPr="006D4C69" w:rsidRDefault="003603C3" w:rsidP="006D4C69">
      <w:pPr>
        <w:pStyle w:val="Head4"/>
      </w:pPr>
      <w:bookmarkStart w:id="122" w:name="_Toc190158862"/>
      <w:r w:rsidRPr="006D4C69">
        <w:t>Leave—part</w:t>
      </w:r>
      <w:r w:rsidR="00554567">
        <w:noBreakHyphen/>
      </w:r>
      <w:r w:rsidRPr="006D4C69">
        <w:t>time office</w:t>
      </w:r>
      <w:r w:rsidR="00554567">
        <w:noBreakHyphen/>
      </w:r>
      <w:r w:rsidRPr="006D4C69">
        <w:t>holders</w:t>
      </w:r>
      <w:bookmarkEnd w:id="122"/>
    </w:p>
    <w:p w14:paraId="74202712" w14:textId="11C0CB0C" w:rsidR="003603C3" w:rsidRPr="006D4C69" w:rsidRDefault="003603C3" w:rsidP="003603C3">
      <w:pPr>
        <w:pStyle w:val="BodyNum"/>
      </w:pPr>
      <w:r w:rsidRPr="006D4C69">
        <w:t>In the past, it was common to provide for part</w:t>
      </w:r>
      <w:r w:rsidR="00554567">
        <w:noBreakHyphen/>
      </w:r>
      <w:r w:rsidRPr="006D4C69">
        <w:t>time office</w:t>
      </w:r>
      <w:r w:rsidR="00554567">
        <w:noBreakHyphen/>
      </w:r>
      <w:r w:rsidRPr="006D4C69">
        <w:t>holders to be granted leave to be absent from meetings of the relevant body. The more general provision set out below would cover such situations, and a variety of others as well.</w:t>
      </w:r>
    </w:p>
    <w:p w14:paraId="1087DC2C" w14:textId="1C48F60F" w:rsidR="003603C3" w:rsidRPr="006D4C69" w:rsidRDefault="003603C3" w:rsidP="003603C3">
      <w:pPr>
        <w:pStyle w:val="subsection"/>
      </w:pPr>
      <w:r w:rsidRPr="006D4C69">
        <w:tab/>
        <w:t>(</w:t>
      </w:r>
      <w:r w:rsidR="00F34826" w:rsidRPr="006D4C69">
        <w:t>X</w:t>
      </w:r>
      <w:r w:rsidRPr="006D4C69">
        <w:t>)</w:t>
      </w:r>
      <w:r w:rsidRPr="006D4C69">
        <w:tab/>
        <w:t>The [</w:t>
      </w:r>
      <w:r w:rsidR="0023020F" w:rsidRPr="006D4C69">
        <w:rPr>
          <w:i/>
        </w:rPr>
        <w:t>appropriate person (e.g. appointer or Chair)</w:t>
      </w:r>
      <w:r w:rsidRPr="006D4C69">
        <w:t>] may grant leave of absence to any [</w:t>
      </w:r>
      <w:r w:rsidRPr="006D4C69">
        <w:rPr>
          <w:i/>
        </w:rPr>
        <w:t>other</w:t>
      </w:r>
      <w:r w:rsidRPr="006D4C69">
        <w:t>] [</w:t>
      </w:r>
      <w:r w:rsidRPr="006D4C69">
        <w:rPr>
          <w:i/>
        </w:rPr>
        <w:t>part</w:t>
      </w:r>
      <w:r w:rsidR="00554567">
        <w:rPr>
          <w:i/>
        </w:rPr>
        <w:noBreakHyphen/>
      </w:r>
      <w:r w:rsidRPr="006D4C69">
        <w:rPr>
          <w:i/>
        </w:rPr>
        <w:t>time</w:t>
      </w:r>
      <w:r w:rsidRPr="006D4C69">
        <w:t>] [</w:t>
      </w:r>
      <w:r w:rsidR="00BD5252" w:rsidRPr="006D4C69">
        <w:rPr>
          <w:i/>
        </w:rPr>
        <w:t>office</w:t>
      </w:r>
      <w:r w:rsidR="00554567">
        <w:rPr>
          <w:i/>
        </w:rPr>
        <w:noBreakHyphen/>
      </w:r>
      <w:r w:rsidR="00BD5252" w:rsidRPr="006D4C69">
        <w:rPr>
          <w:i/>
        </w:rPr>
        <w:t>holder</w:t>
      </w:r>
      <w:r w:rsidRPr="006D4C69">
        <w:t>] on the terms and conditions that the [</w:t>
      </w:r>
      <w:r w:rsidR="0023020F" w:rsidRPr="006D4C69">
        <w:rPr>
          <w:i/>
        </w:rPr>
        <w:t>appropriate person</w:t>
      </w:r>
      <w:r w:rsidRPr="006D4C69">
        <w:t>] determines.</w:t>
      </w:r>
    </w:p>
    <w:p w14:paraId="47163690" w14:textId="77777777" w:rsidR="001C43A2" w:rsidRPr="006D4C69" w:rsidRDefault="00094463" w:rsidP="006D4C69">
      <w:pPr>
        <w:pStyle w:val="Head4"/>
      </w:pPr>
      <w:bookmarkStart w:id="123" w:name="_Toc190158863"/>
      <w:r w:rsidRPr="006D4C69">
        <w:t>Other paid work</w:t>
      </w:r>
      <w:bookmarkEnd w:id="123"/>
    </w:p>
    <w:p w14:paraId="3A37FD17" w14:textId="17847F96" w:rsidR="001C43A2" w:rsidRPr="006D4C69" w:rsidRDefault="001C43A2" w:rsidP="001C43A2">
      <w:pPr>
        <w:pStyle w:val="BodyNum"/>
      </w:pPr>
      <w:bookmarkStart w:id="124" w:name="_Ref179771973"/>
      <w:r w:rsidRPr="006D4C69">
        <w:t>Generally, full</w:t>
      </w:r>
      <w:r w:rsidR="00554567">
        <w:noBreakHyphen/>
      </w:r>
      <w:r w:rsidRPr="006D4C69">
        <w:t xml:space="preserve">time holders of statutory offices should be prohibited from engaging in </w:t>
      </w:r>
      <w:r w:rsidR="00094463" w:rsidRPr="006D4C69">
        <w:t xml:space="preserve">other paid work </w:t>
      </w:r>
      <w:r w:rsidRPr="006D4C69">
        <w:t>without permission from an appropriate authority (usually the Minister, but possibly the head of a statutory body, for another member of, or office</w:t>
      </w:r>
      <w:r w:rsidR="00554567">
        <w:noBreakHyphen/>
      </w:r>
      <w:r w:rsidRPr="006D4C69">
        <w:t>holder in, the statutory body). However, this is ultimately a matter for your instructors. If this restriction is to be imposed, the standard provision is as follows:</w:t>
      </w:r>
      <w:bookmarkEnd w:id="124"/>
    </w:p>
    <w:p w14:paraId="10F53FD6" w14:textId="77777777" w:rsidR="00094463" w:rsidRPr="006D4C69" w:rsidRDefault="00094463" w:rsidP="00D14582">
      <w:pPr>
        <w:pStyle w:val="Specials"/>
      </w:pPr>
      <w:r w:rsidRPr="00411FB1">
        <w:t>xx</w:t>
      </w:r>
      <w:r w:rsidRPr="006D4C69">
        <w:t xml:space="preserve">  Other paid work</w:t>
      </w:r>
    </w:p>
    <w:p w14:paraId="2B9EBE79" w14:textId="46ADA84E" w:rsidR="001C43A2" w:rsidRPr="006D4C69" w:rsidRDefault="001C43A2" w:rsidP="001C43A2">
      <w:pPr>
        <w:pStyle w:val="subsection"/>
      </w:pPr>
      <w:r w:rsidRPr="006D4C69">
        <w:tab/>
        <w:t>(1)</w:t>
      </w:r>
      <w:r w:rsidRPr="006D4C69">
        <w:tab/>
        <w:t>The [</w:t>
      </w:r>
      <w:r w:rsidRPr="006D4C69">
        <w:rPr>
          <w:i/>
        </w:rPr>
        <w:t>office</w:t>
      </w:r>
      <w:r w:rsidR="00554567">
        <w:rPr>
          <w:i/>
        </w:rPr>
        <w:noBreakHyphen/>
      </w:r>
      <w:r w:rsidRPr="006D4C69">
        <w:rPr>
          <w:i/>
        </w:rPr>
        <w:t>holder</w:t>
      </w:r>
      <w:r w:rsidRPr="006D4C69">
        <w:t>]</w:t>
      </w:r>
      <w:r w:rsidRPr="006D4C69">
        <w:rPr>
          <w:i/>
        </w:rPr>
        <w:t xml:space="preserve"> </w:t>
      </w:r>
      <w:r w:rsidRPr="006D4C69">
        <w:t xml:space="preserve">must not engage in paid work outside the duties of </w:t>
      </w:r>
      <w:r w:rsidR="00D7186E">
        <w:t xml:space="preserve">the </w:t>
      </w:r>
      <w:r w:rsidR="00D7186E" w:rsidRPr="00D7186E">
        <w:rPr>
          <w:i/>
        </w:rPr>
        <w:t>[office</w:t>
      </w:r>
      <w:r w:rsidR="00554567">
        <w:rPr>
          <w:i/>
        </w:rPr>
        <w:noBreakHyphen/>
      </w:r>
      <w:r w:rsidR="00D7186E" w:rsidRPr="00D7186E">
        <w:rPr>
          <w:i/>
        </w:rPr>
        <w:t>holder]</w:t>
      </w:r>
      <w:r w:rsidRPr="006D4C69">
        <w:t xml:space="preserve"> without the [</w:t>
      </w:r>
      <w:r w:rsidR="0023020F" w:rsidRPr="006D4C69">
        <w:rPr>
          <w:i/>
        </w:rPr>
        <w:t>appropriate person’s (e.g. appointer or Chair)</w:t>
      </w:r>
      <w:r w:rsidRPr="006D4C69">
        <w:t>] approval.</w:t>
      </w:r>
    </w:p>
    <w:p w14:paraId="03FDF79C" w14:textId="42A400EA" w:rsidR="001C43A2" w:rsidRPr="006D4C69" w:rsidRDefault="001C43A2" w:rsidP="001C43A2">
      <w:pPr>
        <w:pStyle w:val="BodyNum"/>
      </w:pPr>
      <w:bookmarkStart w:id="125" w:name="_Ref179771985"/>
      <w:bookmarkStart w:id="126" w:name="_Ref180810273"/>
      <w:r w:rsidRPr="006D4C69">
        <w:t>Sometimes it is desirable to restrict the other activities of part</w:t>
      </w:r>
      <w:r w:rsidR="00554567">
        <w:noBreakHyphen/>
      </w:r>
      <w:r w:rsidRPr="006D4C69">
        <w:t>time office</w:t>
      </w:r>
      <w:r w:rsidR="00554567">
        <w:noBreakHyphen/>
      </w:r>
      <w:r w:rsidRPr="006D4C69">
        <w:t xml:space="preserve">holders. </w:t>
      </w:r>
      <w:r w:rsidR="000D17BE">
        <w:t>If so, a provision along the following lines should be used. The following provisions are the most frequently used—you should discuss with your instructors which is appropriate:</w:t>
      </w:r>
      <w:bookmarkEnd w:id="125"/>
      <w:bookmarkEnd w:id="126"/>
    </w:p>
    <w:p w14:paraId="26240903" w14:textId="5F8D15DE" w:rsidR="001C43A2" w:rsidRDefault="001C43A2" w:rsidP="001C43A2">
      <w:pPr>
        <w:pStyle w:val="subsection"/>
      </w:pPr>
      <w:r w:rsidRPr="006D4C69">
        <w:tab/>
        <w:t>(1)</w:t>
      </w:r>
      <w:r w:rsidRPr="006D4C69">
        <w:tab/>
        <w:t>The [</w:t>
      </w:r>
      <w:r w:rsidRPr="006D4C69">
        <w:rPr>
          <w:i/>
        </w:rPr>
        <w:t>office</w:t>
      </w:r>
      <w:r w:rsidR="00554567">
        <w:rPr>
          <w:i/>
        </w:rPr>
        <w:noBreakHyphen/>
      </w:r>
      <w:r w:rsidRPr="006D4C69">
        <w:rPr>
          <w:i/>
        </w:rPr>
        <w:t>holder</w:t>
      </w:r>
      <w:r w:rsidRPr="006D4C69">
        <w:t xml:space="preserve">] must not engage in any paid work that conflicts or could conflict with the proper performance of </w:t>
      </w:r>
      <w:r w:rsidR="00D7186E">
        <w:t xml:space="preserve">the </w:t>
      </w:r>
      <w:r w:rsidR="00D7186E" w:rsidRPr="00D7186E">
        <w:rPr>
          <w:i/>
        </w:rPr>
        <w:t>[office</w:t>
      </w:r>
      <w:r w:rsidR="00554567">
        <w:rPr>
          <w:i/>
        </w:rPr>
        <w:noBreakHyphen/>
      </w:r>
      <w:r w:rsidR="00D7186E" w:rsidRPr="00D7186E">
        <w:rPr>
          <w:i/>
        </w:rPr>
        <w:t>holder’s]</w:t>
      </w:r>
      <w:r w:rsidRPr="006D4C69">
        <w:t xml:space="preserve"> duties.</w:t>
      </w:r>
    </w:p>
    <w:p w14:paraId="313BB47E" w14:textId="77777777" w:rsidR="000D17BE" w:rsidRPr="006D4C69" w:rsidRDefault="000D17BE" w:rsidP="000D17BE">
      <w:pPr>
        <w:pStyle w:val="subsection"/>
        <w:rPr>
          <w:b/>
        </w:rPr>
      </w:pPr>
      <w:r w:rsidRPr="006D4C69">
        <w:rPr>
          <w:b/>
        </w:rPr>
        <w:t>OR</w:t>
      </w:r>
    </w:p>
    <w:p w14:paraId="318CB318" w14:textId="220F15C3" w:rsidR="000D17BE" w:rsidRPr="00CB394B" w:rsidRDefault="000D17BE" w:rsidP="001C43A2">
      <w:pPr>
        <w:pStyle w:val="subsection"/>
      </w:pPr>
      <w:r w:rsidRPr="006D4C69">
        <w:tab/>
        <w:t>(1)</w:t>
      </w:r>
      <w:r w:rsidRPr="006D4C69">
        <w:tab/>
        <w:t>The [</w:t>
      </w:r>
      <w:r w:rsidRPr="006D4C69">
        <w:rPr>
          <w:i/>
        </w:rPr>
        <w:t>office</w:t>
      </w:r>
      <w:r w:rsidR="00554567">
        <w:rPr>
          <w:i/>
        </w:rPr>
        <w:noBreakHyphen/>
      </w:r>
      <w:r w:rsidRPr="006D4C69">
        <w:rPr>
          <w:i/>
        </w:rPr>
        <w:t>holder</w:t>
      </w:r>
      <w:r w:rsidRPr="006D4C69">
        <w:t>] must not engage in any paid work that, in the [</w:t>
      </w:r>
      <w:r w:rsidRPr="006D4C69">
        <w:rPr>
          <w:i/>
        </w:rPr>
        <w:t>appropriate person’s (e.g. appointer or Chair)</w:t>
      </w:r>
      <w:r w:rsidRPr="006D4C69">
        <w:t xml:space="preserve">] opinion, conflicts or could conflict with the proper performance of </w:t>
      </w:r>
      <w:r>
        <w:t xml:space="preserve">the </w:t>
      </w:r>
      <w:r w:rsidRPr="00D7186E">
        <w:rPr>
          <w:i/>
        </w:rPr>
        <w:t>[office</w:t>
      </w:r>
      <w:r w:rsidR="00554567">
        <w:rPr>
          <w:i/>
        </w:rPr>
        <w:noBreakHyphen/>
      </w:r>
      <w:r w:rsidRPr="00D7186E">
        <w:rPr>
          <w:i/>
        </w:rPr>
        <w:t>holder’s]</w:t>
      </w:r>
      <w:r w:rsidRPr="006D4C69">
        <w:t xml:space="preserve"> duties.</w:t>
      </w:r>
    </w:p>
    <w:p w14:paraId="4F7A7010" w14:textId="19F71B00" w:rsidR="001C43A2" w:rsidRPr="006D4C69" w:rsidRDefault="001C43A2" w:rsidP="001C43A2">
      <w:pPr>
        <w:pStyle w:val="BodyNum"/>
      </w:pPr>
      <w:r w:rsidRPr="006D4C69">
        <w:t>The provision</w:t>
      </w:r>
      <w:r w:rsidR="00D2777D">
        <w:t>s</w:t>
      </w:r>
      <w:r w:rsidRPr="006D4C69">
        <w:t xml:space="preserve"> above should be accompanied by a definition of </w:t>
      </w:r>
      <w:r w:rsidRPr="006D4C69">
        <w:rPr>
          <w:b/>
          <w:i/>
        </w:rPr>
        <w:t>paid work</w:t>
      </w:r>
      <w:r w:rsidRPr="006D4C69">
        <w:t xml:space="preserve"> along the following lines:</w:t>
      </w:r>
    </w:p>
    <w:p w14:paraId="2729E397" w14:textId="421AFB67" w:rsidR="001C43A2" w:rsidRPr="006D4C69" w:rsidRDefault="001C43A2" w:rsidP="001C43A2">
      <w:pPr>
        <w:pStyle w:val="Definition"/>
      </w:pPr>
      <w:r w:rsidRPr="006D4C69">
        <w:rPr>
          <w:b/>
          <w:bCs/>
          <w:i/>
          <w:iCs/>
        </w:rPr>
        <w:t>paid work</w:t>
      </w:r>
      <w:r w:rsidRPr="006D4C69">
        <w:t xml:space="preserve"> means work for financial gain or reward (whether as an employee, a self</w:t>
      </w:r>
      <w:r w:rsidR="00554567">
        <w:noBreakHyphen/>
      </w:r>
      <w:r w:rsidRPr="006D4C69">
        <w:t>employed person or otherwise).</w:t>
      </w:r>
    </w:p>
    <w:p w14:paraId="0D0CE02A" w14:textId="0E3EAD2C" w:rsidR="001C43A2" w:rsidRPr="006D4C69" w:rsidRDefault="001C43A2" w:rsidP="001C43A2">
      <w:pPr>
        <w:pStyle w:val="BodyNum"/>
      </w:pPr>
      <w:r w:rsidRPr="006D4C69">
        <w:t>You will need to ensure that an office</w:t>
      </w:r>
      <w:r w:rsidR="00554567">
        <w:noBreakHyphen/>
      </w:r>
      <w:r w:rsidRPr="006D4C69">
        <w:t xml:space="preserve">holder is not covered by both provisions set out in paragraphs </w:t>
      </w:r>
      <w:r w:rsidRPr="006D4C69">
        <w:fldChar w:fldCharType="begin"/>
      </w:r>
      <w:r w:rsidRPr="006D4C69">
        <w:instrText xml:space="preserve"> REF _Ref179771973 \r \h </w:instrText>
      </w:r>
      <w:r w:rsidRPr="006D4C69">
        <w:fldChar w:fldCharType="separate"/>
      </w:r>
      <w:r w:rsidR="00882349">
        <w:t>161</w:t>
      </w:r>
      <w:r w:rsidRPr="006D4C69">
        <w:fldChar w:fldCharType="end"/>
      </w:r>
      <w:r w:rsidRPr="006D4C69">
        <w:t xml:space="preserve"> and </w:t>
      </w:r>
      <w:r w:rsidRPr="006D4C69">
        <w:fldChar w:fldCharType="begin"/>
      </w:r>
      <w:r w:rsidRPr="006D4C69">
        <w:instrText xml:space="preserve"> REF _Ref180810273 \r \h </w:instrText>
      </w:r>
      <w:r w:rsidRPr="006D4C69">
        <w:fldChar w:fldCharType="separate"/>
      </w:r>
      <w:r w:rsidR="00882349">
        <w:t>162</w:t>
      </w:r>
      <w:r w:rsidRPr="006D4C69">
        <w:fldChar w:fldCharType="end"/>
      </w:r>
      <w:r w:rsidRPr="006D4C69">
        <w:t xml:space="preserve">. A contravention of the </w:t>
      </w:r>
      <w:r w:rsidR="00094463" w:rsidRPr="006D4C69">
        <w:t>other paid work</w:t>
      </w:r>
      <w:r w:rsidRPr="006D4C69">
        <w:t xml:space="preserve"> provision should generally (subject to your instructors’ views) be included as a ground for termination (see paragraphs </w:t>
      </w:r>
      <w:r w:rsidRPr="006D4C69">
        <w:fldChar w:fldCharType="begin"/>
      </w:r>
      <w:r w:rsidRPr="006D4C69">
        <w:instrText xml:space="preserve"> REF _Ref393437632 \r \h </w:instrText>
      </w:r>
      <w:r w:rsidRPr="006D4C69">
        <w:fldChar w:fldCharType="separate"/>
      </w:r>
      <w:r w:rsidR="00882349">
        <w:t>169</w:t>
      </w:r>
      <w:r w:rsidRPr="006D4C69">
        <w:fldChar w:fldCharType="end"/>
      </w:r>
      <w:r w:rsidRPr="006D4C69">
        <w:t xml:space="preserve"> to </w:t>
      </w:r>
      <w:r w:rsidRPr="006D4C69">
        <w:fldChar w:fldCharType="begin"/>
      </w:r>
      <w:r w:rsidRPr="006D4C69">
        <w:instrText xml:space="preserve"> REF _Ref179772050 \r \h </w:instrText>
      </w:r>
      <w:r w:rsidRPr="006D4C69">
        <w:fldChar w:fldCharType="separate"/>
      </w:r>
      <w:r w:rsidR="00882349">
        <w:t>178</w:t>
      </w:r>
      <w:r w:rsidRPr="006D4C69">
        <w:fldChar w:fldCharType="end"/>
      </w:r>
      <w:r w:rsidRPr="006D4C69">
        <w:t>). This would not be necessary if the power of termination is unlimited.</w:t>
      </w:r>
    </w:p>
    <w:p w14:paraId="42006999" w14:textId="736A27FD" w:rsidR="001C43A2" w:rsidRPr="006D4C69" w:rsidRDefault="001C43A2" w:rsidP="001C43A2">
      <w:pPr>
        <w:pStyle w:val="BodyNum"/>
      </w:pPr>
      <w:r w:rsidRPr="006D4C69">
        <w:t xml:space="preserve">There are precedents for dealing with </w:t>
      </w:r>
      <w:r w:rsidR="00094463" w:rsidRPr="006D4C69">
        <w:t>other paid work</w:t>
      </w:r>
      <w:r w:rsidRPr="006D4C69">
        <w:t xml:space="preserve"> only in the termination provision. However, since engaging in </w:t>
      </w:r>
      <w:r w:rsidR="00094463" w:rsidRPr="006D4C69">
        <w:t>other paid work</w:t>
      </w:r>
      <w:r w:rsidRPr="006D4C69">
        <w:t xml:space="preserve"> (especially for a part</w:t>
      </w:r>
      <w:r w:rsidR="00554567">
        <w:noBreakHyphen/>
      </w:r>
      <w:r w:rsidRPr="006D4C69">
        <w:t>time member) is not an obvious ground for termination (unlike, for instance, misbehaviour or being absent without leave), it will usually be desirable to deal with it as a stand</w:t>
      </w:r>
      <w:r w:rsidR="00554567">
        <w:noBreakHyphen/>
      </w:r>
      <w:r w:rsidRPr="006D4C69">
        <w:t>alone aspect of the office</w:t>
      </w:r>
      <w:r w:rsidR="00554567">
        <w:noBreakHyphen/>
      </w:r>
      <w:r w:rsidRPr="006D4C69">
        <w:t>holder’s terms and conditions.</w:t>
      </w:r>
    </w:p>
    <w:p w14:paraId="24DFF138" w14:textId="77777777" w:rsidR="003603C3" w:rsidRPr="006D4C69" w:rsidRDefault="003603C3" w:rsidP="006D4C69">
      <w:pPr>
        <w:pStyle w:val="Head4"/>
      </w:pPr>
      <w:bookmarkStart w:id="127" w:name="_Toc190158864"/>
      <w:r w:rsidRPr="006D4C69">
        <w:t>Resignation</w:t>
      </w:r>
      <w:bookmarkEnd w:id="127"/>
    </w:p>
    <w:p w14:paraId="3E35B4A1" w14:textId="77777777" w:rsidR="003603C3" w:rsidRPr="006D4C69" w:rsidRDefault="003603C3" w:rsidP="003603C3">
      <w:pPr>
        <w:pStyle w:val="BodyNum"/>
      </w:pPr>
      <w:r w:rsidRPr="006D4C69">
        <w:t>The standard resignation provision is as follows:</w:t>
      </w:r>
    </w:p>
    <w:p w14:paraId="2D5F62AD" w14:textId="18CC8CF5" w:rsidR="003603C3" w:rsidRPr="006D4C69" w:rsidRDefault="003603C3" w:rsidP="003603C3">
      <w:pPr>
        <w:pStyle w:val="subsection"/>
      </w:pPr>
      <w:r w:rsidRPr="006D4C69">
        <w:tab/>
        <w:t>(</w:t>
      </w:r>
      <w:r w:rsidR="00F34826" w:rsidRPr="006D4C69">
        <w:t>X</w:t>
      </w:r>
      <w:r w:rsidRPr="006D4C69">
        <w:t>)</w:t>
      </w:r>
      <w:r w:rsidRPr="006D4C69">
        <w:tab/>
        <w:t>[</w:t>
      </w:r>
      <w:r w:rsidRPr="006D4C69">
        <w:rPr>
          <w:i/>
        </w:rPr>
        <w:t>The office</w:t>
      </w:r>
      <w:r w:rsidR="00554567">
        <w:rPr>
          <w:i/>
        </w:rPr>
        <w:noBreakHyphen/>
      </w:r>
      <w:r w:rsidRPr="006D4C69">
        <w:rPr>
          <w:i/>
        </w:rPr>
        <w:t>holder</w:t>
      </w:r>
      <w:r w:rsidRPr="006D4C69">
        <w:t xml:space="preserve">] may resign </w:t>
      </w:r>
      <w:r w:rsidR="00B206F6">
        <w:t xml:space="preserve">the </w:t>
      </w:r>
      <w:r w:rsidR="00B206F6" w:rsidRPr="00B206F6">
        <w:rPr>
          <w:i/>
        </w:rPr>
        <w:t>[office</w:t>
      </w:r>
      <w:r w:rsidR="00554567">
        <w:rPr>
          <w:i/>
        </w:rPr>
        <w:noBreakHyphen/>
      </w:r>
      <w:r w:rsidR="00B206F6" w:rsidRPr="00B206F6">
        <w:rPr>
          <w:i/>
        </w:rPr>
        <w:t>holder’s]</w:t>
      </w:r>
      <w:r w:rsidRPr="006D4C69">
        <w:t xml:space="preserve"> appointment by giving [</w:t>
      </w:r>
      <w:r w:rsidRPr="006D4C69">
        <w:rPr>
          <w:i/>
        </w:rPr>
        <w:t>the appointer</w:t>
      </w:r>
      <w:r w:rsidRPr="006D4C69">
        <w:t>] a written resignation.</w:t>
      </w:r>
    </w:p>
    <w:p w14:paraId="3F5946B0" w14:textId="77777777" w:rsidR="003603C3" w:rsidRPr="006D4C69" w:rsidRDefault="00F34826" w:rsidP="003603C3">
      <w:pPr>
        <w:pStyle w:val="subsection"/>
      </w:pPr>
      <w:r w:rsidRPr="006D4C69">
        <w:tab/>
        <w:t>(X</w:t>
      </w:r>
      <w:r w:rsidR="003603C3" w:rsidRPr="006D4C69">
        <w:t>)</w:t>
      </w:r>
      <w:r w:rsidR="003603C3" w:rsidRPr="006D4C69">
        <w:tab/>
        <w:t>The resignation takes effect on the day it is received by [</w:t>
      </w:r>
      <w:r w:rsidR="003603C3" w:rsidRPr="006D4C69">
        <w:rPr>
          <w:i/>
        </w:rPr>
        <w:t>the appointer</w:t>
      </w:r>
      <w:r w:rsidR="003603C3" w:rsidRPr="006D4C69">
        <w:t>] or, if a later day is specified in the resignation, on that later day.</w:t>
      </w:r>
    </w:p>
    <w:p w14:paraId="5EF99E7C" w14:textId="3609C4C0" w:rsidR="003603C3" w:rsidRPr="006D4C69" w:rsidRDefault="003603C3" w:rsidP="003603C3">
      <w:pPr>
        <w:pStyle w:val="BodyNum"/>
      </w:pPr>
      <w:r w:rsidRPr="006D4C69">
        <w:t>An acting office</w:t>
      </w:r>
      <w:r w:rsidR="00554567">
        <w:noBreakHyphen/>
      </w:r>
      <w:r w:rsidRPr="006D4C69">
        <w:t xml:space="preserve">holder resigns by writing delivered to the appointer as provided for in </w:t>
      </w:r>
      <w:r w:rsidR="00554567">
        <w:t>paragraph 3</w:t>
      </w:r>
      <w:r w:rsidRPr="006D4C69">
        <w:t>3A(1)(d) of the AIA. If the AIA provision is relied on, no other provision is needed in the legislation creating the office.</w:t>
      </w:r>
    </w:p>
    <w:p w14:paraId="2941DF01" w14:textId="77777777" w:rsidR="003603C3" w:rsidRPr="006D4C69" w:rsidRDefault="003603C3" w:rsidP="006D4C69">
      <w:pPr>
        <w:pStyle w:val="Head4"/>
      </w:pPr>
      <w:bookmarkStart w:id="128" w:name="_Toc190158865"/>
      <w:r w:rsidRPr="006D4C69">
        <w:t>Termination—general</w:t>
      </w:r>
      <w:bookmarkEnd w:id="128"/>
    </w:p>
    <w:p w14:paraId="5F14E8AD" w14:textId="77777777" w:rsidR="003603C3" w:rsidRPr="006D4C69" w:rsidRDefault="003603C3" w:rsidP="003603C3">
      <w:pPr>
        <w:pStyle w:val="BodyNum"/>
      </w:pPr>
      <w:bookmarkStart w:id="129" w:name="_Ref127951353"/>
      <w:r w:rsidRPr="006D4C69">
        <w:t>Generally, the power to terminate an appointment should be given to the appointer.</w:t>
      </w:r>
      <w:bookmarkEnd w:id="129"/>
    </w:p>
    <w:p w14:paraId="402F2158" w14:textId="48ED552E" w:rsidR="003603C3" w:rsidRPr="006D4C69" w:rsidRDefault="003603C3" w:rsidP="003603C3">
      <w:pPr>
        <w:pStyle w:val="BodyNum"/>
      </w:pPr>
      <w:bookmarkStart w:id="130" w:name="_Ref393437632"/>
      <w:r w:rsidRPr="006D4C69">
        <w:t>The standard provision for the termination of a full</w:t>
      </w:r>
      <w:r w:rsidR="00554567">
        <w:noBreakHyphen/>
      </w:r>
      <w:r w:rsidRPr="006D4C69">
        <w:t>time office</w:t>
      </w:r>
      <w:r w:rsidR="00554567">
        <w:noBreakHyphen/>
      </w:r>
      <w:r w:rsidRPr="006D4C69">
        <w:t>holder is as follows:</w:t>
      </w:r>
      <w:bookmarkEnd w:id="130"/>
    </w:p>
    <w:p w14:paraId="6B1F0768" w14:textId="77777777" w:rsidR="003603C3" w:rsidRPr="006D4C69" w:rsidRDefault="003603C3" w:rsidP="00D14582">
      <w:pPr>
        <w:pStyle w:val="Specials"/>
      </w:pPr>
      <w:r w:rsidRPr="00411FB1">
        <w:t>xx</w:t>
      </w:r>
      <w:r w:rsidRPr="006D4C69">
        <w:t xml:space="preserve">  Termination of appointment</w:t>
      </w:r>
    </w:p>
    <w:p w14:paraId="206C03D7" w14:textId="1AED758B" w:rsidR="003603C3" w:rsidRPr="006D4C69" w:rsidRDefault="003603C3" w:rsidP="003603C3">
      <w:pPr>
        <w:pStyle w:val="subsection"/>
      </w:pPr>
      <w:r w:rsidRPr="006D4C69">
        <w:tab/>
        <w:t>(1)</w:t>
      </w:r>
      <w:r w:rsidRPr="006D4C69">
        <w:tab/>
        <w:t>The [</w:t>
      </w:r>
      <w:r w:rsidRPr="006D4C69">
        <w:rPr>
          <w:i/>
        </w:rPr>
        <w:t>appointer</w:t>
      </w:r>
      <w:r w:rsidRPr="006D4C69">
        <w:t>] may terminate the appointment of [</w:t>
      </w:r>
      <w:r w:rsidRPr="006D4C69">
        <w:rPr>
          <w:i/>
        </w:rPr>
        <w:t>the office</w:t>
      </w:r>
      <w:r w:rsidR="00554567">
        <w:rPr>
          <w:i/>
        </w:rPr>
        <w:noBreakHyphen/>
      </w:r>
      <w:r w:rsidRPr="006D4C69">
        <w:rPr>
          <w:i/>
        </w:rPr>
        <w:t>holder</w:t>
      </w:r>
      <w:r w:rsidRPr="006D4C69">
        <w:t>]:</w:t>
      </w:r>
    </w:p>
    <w:p w14:paraId="6ADC07AD" w14:textId="77777777" w:rsidR="003603C3" w:rsidRPr="006D4C69" w:rsidRDefault="003603C3" w:rsidP="003603C3">
      <w:pPr>
        <w:pStyle w:val="paragraph"/>
      </w:pPr>
      <w:r w:rsidRPr="006D4C69">
        <w:tab/>
        <w:t>(a)</w:t>
      </w:r>
      <w:r w:rsidRPr="006D4C69">
        <w:tab/>
        <w:t>for misbehaviour; or</w:t>
      </w:r>
    </w:p>
    <w:p w14:paraId="161F5702" w14:textId="7E730F6A" w:rsidR="003603C3" w:rsidRPr="006D4C69" w:rsidRDefault="003603C3" w:rsidP="003603C3">
      <w:pPr>
        <w:pStyle w:val="paragraph"/>
      </w:pPr>
      <w:r w:rsidRPr="006D4C69">
        <w:tab/>
        <w:t>(b)</w:t>
      </w:r>
      <w:r w:rsidRPr="006D4C69">
        <w:tab/>
        <w:t>if [</w:t>
      </w:r>
      <w:r w:rsidRPr="006D4C69">
        <w:rPr>
          <w:i/>
        </w:rPr>
        <w:t>the office</w:t>
      </w:r>
      <w:r w:rsidR="00554567">
        <w:rPr>
          <w:i/>
        </w:rPr>
        <w:noBreakHyphen/>
      </w:r>
      <w:r w:rsidRPr="006D4C69">
        <w:rPr>
          <w:i/>
        </w:rPr>
        <w:t>holder</w:t>
      </w:r>
      <w:r w:rsidRPr="006D4C69">
        <w:t xml:space="preserve">] is unable to perform the duties of </w:t>
      </w:r>
      <w:r w:rsidR="0044427C">
        <w:t xml:space="preserve">the </w:t>
      </w:r>
      <w:r w:rsidR="0044427C" w:rsidRPr="0044427C">
        <w:rPr>
          <w:i/>
        </w:rPr>
        <w:t>[office</w:t>
      </w:r>
      <w:r w:rsidR="00554567">
        <w:rPr>
          <w:i/>
        </w:rPr>
        <w:noBreakHyphen/>
      </w:r>
      <w:r w:rsidR="0044427C" w:rsidRPr="0044427C">
        <w:rPr>
          <w:i/>
        </w:rPr>
        <w:t>holder’s]</w:t>
      </w:r>
      <w:r w:rsidR="0044427C">
        <w:t xml:space="preserve"> </w:t>
      </w:r>
      <w:r w:rsidR="00CC1473">
        <w:t>office</w:t>
      </w:r>
      <w:r w:rsidRPr="006D4C69">
        <w:t xml:space="preserve"> because of physical or mental incapacity.</w:t>
      </w:r>
    </w:p>
    <w:p w14:paraId="4B59B594" w14:textId="26C1D9B7" w:rsidR="003603C3" w:rsidRPr="006D4C69" w:rsidRDefault="003603C3" w:rsidP="003603C3">
      <w:pPr>
        <w:pStyle w:val="subsection"/>
      </w:pPr>
      <w:r w:rsidRPr="006D4C69">
        <w:tab/>
        <w:t>(2)</w:t>
      </w:r>
      <w:r w:rsidRPr="006D4C69">
        <w:tab/>
        <w:t>The [</w:t>
      </w:r>
      <w:r w:rsidRPr="006D4C69">
        <w:rPr>
          <w:i/>
        </w:rPr>
        <w:t>appointer</w:t>
      </w:r>
      <w:r w:rsidRPr="006D4C69">
        <w:t>] [</w:t>
      </w:r>
      <w:r w:rsidRPr="006D4C69">
        <w:rPr>
          <w:i/>
        </w:rPr>
        <w:t>must</w:t>
      </w:r>
      <w:r w:rsidRPr="006D4C69">
        <w:t>] [</w:t>
      </w:r>
      <w:r w:rsidRPr="006D4C69">
        <w:rPr>
          <w:i/>
        </w:rPr>
        <w:t>may</w:t>
      </w:r>
      <w:r w:rsidRPr="006D4C69">
        <w:t>] terminate the appointment of [</w:t>
      </w:r>
      <w:r w:rsidRPr="006D4C69">
        <w:rPr>
          <w:i/>
        </w:rPr>
        <w:t>the office</w:t>
      </w:r>
      <w:r w:rsidR="00554567">
        <w:rPr>
          <w:i/>
        </w:rPr>
        <w:noBreakHyphen/>
      </w:r>
      <w:r w:rsidRPr="006D4C69">
        <w:rPr>
          <w:i/>
        </w:rPr>
        <w:t>holder</w:t>
      </w:r>
      <w:r w:rsidRPr="006D4C69">
        <w:t>] if:</w:t>
      </w:r>
    </w:p>
    <w:p w14:paraId="4B97BE0A" w14:textId="6264EE8B" w:rsidR="003603C3" w:rsidRPr="006D4C69" w:rsidRDefault="003603C3" w:rsidP="003603C3">
      <w:pPr>
        <w:pStyle w:val="paragraph"/>
      </w:pPr>
      <w:r w:rsidRPr="006D4C69">
        <w:tab/>
        <w:t>(a)</w:t>
      </w:r>
      <w:r w:rsidRPr="006D4C69">
        <w:tab/>
        <w:t>[</w:t>
      </w:r>
      <w:r w:rsidRPr="006D4C69">
        <w:rPr>
          <w:i/>
        </w:rPr>
        <w:t>the</w:t>
      </w:r>
      <w:r w:rsidRPr="006D4C69">
        <w:t xml:space="preserve"> </w:t>
      </w:r>
      <w:r w:rsidRPr="006D4C69">
        <w:rPr>
          <w:i/>
        </w:rPr>
        <w:t>office</w:t>
      </w:r>
      <w:r w:rsidR="00554567">
        <w:rPr>
          <w:i/>
        </w:rPr>
        <w:noBreakHyphen/>
      </w:r>
      <w:r w:rsidRPr="006D4C69">
        <w:rPr>
          <w:i/>
        </w:rPr>
        <w:t>holder</w:t>
      </w:r>
      <w:r w:rsidRPr="006D4C69">
        <w:t>]:</w:t>
      </w:r>
    </w:p>
    <w:p w14:paraId="17626638" w14:textId="77777777" w:rsidR="003603C3" w:rsidRPr="006D4C69" w:rsidRDefault="003603C3" w:rsidP="003603C3">
      <w:pPr>
        <w:pStyle w:val="paragraphsub"/>
      </w:pPr>
      <w:r w:rsidRPr="006D4C69">
        <w:tab/>
        <w:t>(i)</w:t>
      </w:r>
      <w:r w:rsidRPr="006D4C69">
        <w:tab/>
        <w:t>becomes bankrupt; or</w:t>
      </w:r>
    </w:p>
    <w:p w14:paraId="34F82AFE" w14:textId="77777777" w:rsidR="003603C3" w:rsidRPr="006D4C69" w:rsidRDefault="003603C3" w:rsidP="003603C3">
      <w:pPr>
        <w:pStyle w:val="paragraphsub"/>
      </w:pPr>
      <w:r w:rsidRPr="006D4C69">
        <w:tab/>
        <w:t>(ii)</w:t>
      </w:r>
      <w:r w:rsidRPr="006D4C69">
        <w:tab/>
      </w:r>
      <w:r w:rsidR="00E91B1F" w:rsidRPr="006D4C69">
        <w:t>applies</w:t>
      </w:r>
      <w:r w:rsidRPr="006D4C69">
        <w:t xml:space="preserve"> to take the benefit of any law for the relief of bankrupt or insolvent debtors; or</w:t>
      </w:r>
    </w:p>
    <w:p w14:paraId="2F96120A" w14:textId="4CE54B80" w:rsidR="003603C3" w:rsidRPr="006D4C69" w:rsidRDefault="003603C3" w:rsidP="00A112B5">
      <w:pPr>
        <w:pStyle w:val="paragraphsub"/>
      </w:pPr>
      <w:r w:rsidRPr="006D4C69">
        <w:tab/>
        <w:t>(iii)</w:t>
      </w:r>
      <w:r w:rsidR="00A112B5" w:rsidRPr="006D4C69">
        <w:tab/>
      </w:r>
      <w:r w:rsidRPr="006D4C69">
        <w:t xml:space="preserve">compounds with </w:t>
      </w:r>
      <w:r w:rsidR="0044427C">
        <w:t xml:space="preserve">the </w:t>
      </w:r>
      <w:r w:rsidR="0044427C" w:rsidRPr="0044427C">
        <w:rPr>
          <w:i/>
        </w:rPr>
        <w:t>[office</w:t>
      </w:r>
      <w:r w:rsidR="00554567">
        <w:rPr>
          <w:i/>
        </w:rPr>
        <w:noBreakHyphen/>
      </w:r>
      <w:r w:rsidR="0044427C" w:rsidRPr="0044427C">
        <w:rPr>
          <w:i/>
        </w:rPr>
        <w:t>holder’s]</w:t>
      </w:r>
      <w:r w:rsidRPr="006D4C69">
        <w:t xml:space="preserve"> creditors; or</w:t>
      </w:r>
    </w:p>
    <w:p w14:paraId="2B3ED337" w14:textId="2743867F" w:rsidR="003603C3" w:rsidRPr="006D4C69" w:rsidRDefault="00A112B5" w:rsidP="00A112B5">
      <w:pPr>
        <w:pStyle w:val="paragraphsub"/>
      </w:pPr>
      <w:r w:rsidRPr="006D4C69">
        <w:tab/>
        <w:t>(iv)</w:t>
      </w:r>
      <w:r w:rsidRPr="006D4C69">
        <w:tab/>
      </w:r>
      <w:r w:rsidR="003603C3" w:rsidRPr="006D4C69">
        <w:t xml:space="preserve">makes an assignment of </w:t>
      </w:r>
      <w:r w:rsidR="0044427C">
        <w:t xml:space="preserve">the </w:t>
      </w:r>
      <w:r w:rsidR="0044427C" w:rsidRPr="0044427C">
        <w:rPr>
          <w:i/>
        </w:rPr>
        <w:t>[office</w:t>
      </w:r>
      <w:r w:rsidR="00554567">
        <w:rPr>
          <w:i/>
        </w:rPr>
        <w:noBreakHyphen/>
      </w:r>
      <w:r w:rsidR="0044427C" w:rsidRPr="0044427C">
        <w:rPr>
          <w:i/>
        </w:rPr>
        <w:t>holder’s]</w:t>
      </w:r>
      <w:r w:rsidR="003603C3" w:rsidRPr="006D4C69">
        <w:t xml:space="preserve"> remuneration for the benefit of </w:t>
      </w:r>
      <w:r w:rsidR="0044427C">
        <w:t xml:space="preserve">the </w:t>
      </w:r>
      <w:r w:rsidR="0044427C" w:rsidRPr="0044427C">
        <w:rPr>
          <w:i/>
        </w:rPr>
        <w:t>[office</w:t>
      </w:r>
      <w:r w:rsidR="00554567">
        <w:rPr>
          <w:i/>
        </w:rPr>
        <w:noBreakHyphen/>
      </w:r>
      <w:r w:rsidR="0044427C" w:rsidRPr="0044427C">
        <w:rPr>
          <w:i/>
        </w:rPr>
        <w:t>holder’s]</w:t>
      </w:r>
      <w:r w:rsidR="003603C3" w:rsidRPr="006D4C69">
        <w:t xml:space="preserve"> creditors; or</w:t>
      </w:r>
    </w:p>
    <w:p w14:paraId="2439A6B2" w14:textId="54902FFF" w:rsidR="003603C3" w:rsidRPr="006D4C69" w:rsidRDefault="003603C3" w:rsidP="003603C3">
      <w:pPr>
        <w:pStyle w:val="paragraph"/>
      </w:pPr>
      <w:r w:rsidRPr="006D4C69">
        <w:tab/>
        <w:t>(b)</w:t>
      </w:r>
      <w:r w:rsidRPr="006D4C69">
        <w:tab/>
        <w:t>[</w:t>
      </w:r>
      <w:r w:rsidRPr="006D4C69">
        <w:rPr>
          <w:i/>
        </w:rPr>
        <w:t>the office</w:t>
      </w:r>
      <w:r w:rsidR="00554567">
        <w:rPr>
          <w:i/>
        </w:rPr>
        <w:noBreakHyphen/>
      </w:r>
      <w:r w:rsidRPr="006D4C69">
        <w:rPr>
          <w:i/>
        </w:rPr>
        <w:t>holder</w:t>
      </w:r>
      <w:r w:rsidRPr="006D4C69">
        <w:t>] is absent, except on leave of absence, for 14 consecutive days or for 28 days in any 12 months; or</w:t>
      </w:r>
    </w:p>
    <w:p w14:paraId="52BCB99A" w14:textId="7409BB82" w:rsidR="003603C3" w:rsidRPr="006D4C69" w:rsidRDefault="003603C3" w:rsidP="003603C3">
      <w:pPr>
        <w:pStyle w:val="paragraph"/>
      </w:pPr>
      <w:r w:rsidRPr="006D4C69">
        <w:tab/>
        <w:t>(c)</w:t>
      </w:r>
      <w:r w:rsidRPr="006D4C69">
        <w:tab/>
        <w:t>[</w:t>
      </w:r>
      <w:r w:rsidRPr="006D4C69">
        <w:rPr>
          <w:i/>
        </w:rPr>
        <w:t>the office</w:t>
      </w:r>
      <w:r w:rsidR="00554567">
        <w:rPr>
          <w:i/>
        </w:rPr>
        <w:noBreakHyphen/>
      </w:r>
      <w:r w:rsidRPr="006D4C69">
        <w:rPr>
          <w:i/>
        </w:rPr>
        <w:t>holder</w:t>
      </w:r>
      <w:r w:rsidRPr="006D4C69">
        <w:t>] engages, except with the [</w:t>
      </w:r>
      <w:r w:rsidRPr="006D4C69">
        <w:rPr>
          <w:i/>
        </w:rPr>
        <w:t xml:space="preserve">appropriate </w:t>
      </w:r>
      <w:r w:rsidR="00033F13" w:rsidRPr="006D4C69">
        <w:rPr>
          <w:i/>
        </w:rPr>
        <w:t>person</w:t>
      </w:r>
      <w:r w:rsidRPr="006D4C69">
        <w:rPr>
          <w:i/>
        </w:rPr>
        <w:t>’s</w:t>
      </w:r>
      <w:r w:rsidRPr="006D4C69">
        <w:t xml:space="preserve">] approval, in paid work outside the duties of </w:t>
      </w:r>
      <w:r w:rsidR="00FB505C">
        <w:t xml:space="preserve">the </w:t>
      </w:r>
      <w:r w:rsidR="00FB505C" w:rsidRPr="00FB505C">
        <w:rPr>
          <w:i/>
        </w:rPr>
        <w:t>[office</w:t>
      </w:r>
      <w:r w:rsidR="00554567">
        <w:rPr>
          <w:i/>
        </w:rPr>
        <w:noBreakHyphen/>
      </w:r>
      <w:r w:rsidR="00FB505C" w:rsidRPr="00FB505C">
        <w:rPr>
          <w:i/>
        </w:rPr>
        <w:t>holder’s]</w:t>
      </w:r>
      <w:r w:rsidRPr="006D4C69">
        <w:t xml:space="preserve"> office (see [</w:t>
      </w:r>
      <w:r w:rsidR="00094463" w:rsidRPr="006D4C69">
        <w:rPr>
          <w:i/>
        </w:rPr>
        <w:t xml:space="preserve">other paid work </w:t>
      </w:r>
      <w:r w:rsidRPr="006D4C69">
        <w:rPr>
          <w:i/>
        </w:rPr>
        <w:t>provision</w:t>
      </w:r>
      <w:r w:rsidRPr="006D4C69">
        <w:t>]).</w:t>
      </w:r>
    </w:p>
    <w:p w14:paraId="2D2938F7" w14:textId="77777777" w:rsidR="007E77BF" w:rsidRPr="006D4C69" w:rsidRDefault="007E77BF" w:rsidP="003603C3">
      <w:pPr>
        <w:pStyle w:val="BodyNum"/>
      </w:pPr>
      <w:r w:rsidRPr="006D4C69">
        <w:t xml:space="preserve">The power to terminate an appointment on the grounds mentioned in </w:t>
      </w:r>
      <w:r w:rsidR="00411FB1">
        <w:t>subsection (</w:t>
      </w:r>
      <w:r w:rsidRPr="006D4C69">
        <w:t>2) of the provision above should generally be conferred as a discretion (“may”). If you are instructed to provide for mandatory termination of an appointment (“must”), you should raise the matter with First Parliamentary Counsel.</w:t>
      </w:r>
    </w:p>
    <w:p w14:paraId="217B246A" w14:textId="77777777" w:rsidR="003603C3" w:rsidRPr="006D4C69" w:rsidRDefault="003603C3" w:rsidP="003603C3">
      <w:pPr>
        <w:pStyle w:val="BodyNum"/>
      </w:pPr>
      <w:r w:rsidRPr="006D4C69">
        <w:t xml:space="preserve">The provision above should be accompanied by a definition of </w:t>
      </w:r>
      <w:r w:rsidRPr="006D4C69">
        <w:rPr>
          <w:b/>
          <w:i/>
        </w:rPr>
        <w:t>paid work</w:t>
      </w:r>
      <w:r w:rsidRPr="006D4C69">
        <w:t xml:space="preserve"> along the following lines:</w:t>
      </w:r>
    </w:p>
    <w:p w14:paraId="0C30B154" w14:textId="153B4E07" w:rsidR="003603C3" w:rsidRPr="006D4C69" w:rsidRDefault="003603C3" w:rsidP="003603C3">
      <w:pPr>
        <w:pStyle w:val="Definition"/>
      </w:pPr>
      <w:r w:rsidRPr="006D4C69">
        <w:rPr>
          <w:b/>
          <w:bCs/>
          <w:i/>
          <w:iCs/>
        </w:rPr>
        <w:t>paid work</w:t>
      </w:r>
      <w:r w:rsidRPr="006D4C69">
        <w:t xml:space="preserve"> means work for financial gain or reward (whether as an employee, a self</w:t>
      </w:r>
      <w:r w:rsidR="00554567">
        <w:noBreakHyphen/>
      </w:r>
      <w:r w:rsidRPr="006D4C69">
        <w:t>employed person or otherwise).</w:t>
      </w:r>
    </w:p>
    <w:p w14:paraId="430FAD8B" w14:textId="2108A01A" w:rsidR="003603C3" w:rsidRPr="006D4C69" w:rsidRDefault="003603C3" w:rsidP="003603C3">
      <w:pPr>
        <w:pStyle w:val="BodyNum"/>
      </w:pPr>
      <w:bookmarkStart w:id="131" w:name="_Ref392236227"/>
      <w:bookmarkStart w:id="132" w:name="_Ref392138391"/>
      <w:r w:rsidRPr="006D4C69">
        <w:t>If the office</w:t>
      </w:r>
      <w:r w:rsidR="00554567">
        <w:noBreakHyphen/>
      </w:r>
      <w:r w:rsidRPr="006D4C69">
        <w:t>holder is not an official of a Commonwealth entity for the purposes of the PGPA Act and it is appropriate to include a provision relating to disclosure of interests, you should include the following provision:</w:t>
      </w:r>
      <w:bookmarkEnd w:id="131"/>
    </w:p>
    <w:p w14:paraId="4B819905" w14:textId="15DAD9D4" w:rsidR="003603C3" w:rsidRPr="006D4C69" w:rsidRDefault="003603C3" w:rsidP="003603C3">
      <w:pPr>
        <w:pStyle w:val="paragraph"/>
      </w:pPr>
      <w:r w:rsidRPr="006D4C69">
        <w:tab/>
        <w:t>(d)</w:t>
      </w:r>
      <w:r w:rsidRPr="006D4C69">
        <w:tab/>
        <w:t>[</w:t>
      </w:r>
      <w:r w:rsidRPr="006D4C69">
        <w:rPr>
          <w:i/>
        </w:rPr>
        <w:t>the office</w:t>
      </w:r>
      <w:r w:rsidR="00554567">
        <w:rPr>
          <w:i/>
        </w:rPr>
        <w:noBreakHyphen/>
      </w:r>
      <w:r w:rsidRPr="006D4C69">
        <w:rPr>
          <w:i/>
        </w:rPr>
        <w:t>holder</w:t>
      </w:r>
      <w:r w:rsidRPr="006D4C69">
        <w:t>] fails, without reasonable excuse, to comply with [</w:t>
      </w:r>
      <w:r w:rsidRPr="006D4C69">
        <w:rPr>
          <w:i/>
        </w:rPr>
        <w:t>disclosure section</w:t>
      </w:r>
      <w:r w:rsidRPr="006D4C69">
        <w:t>].</w:t>
      </w:r>
    </w:p>
    <w:p w14:paraId="45D82165" w14:textId="77777777" w:rsidR="003603C3" w:rsidRPr="006D4C69" w:rsidRDefault="003603C3" w:rsidP="003603C3">
      <w:pPr>
        <w:pStyle w:val="BodyNum"/>
      </w:pPr>
      <w:bookmarkStart w:id="133" w:name="_Ref392488724"/>
      <w:r w:rsidRPr="006D4C69">
        <w:t>If the person is an official of a Commonwealth entity for the purposes of the PGPA Act, and is not the accountable authority, or a member of the accountable authority, of a corporate Commonwealth entity, you should also include the following provision:</w:t>
      </w:r>
      <w:bookmarkEnd w:id="132"/>
      <w:bookmarkEnd w:id="133"/>
    </w:p>
    <w:p w14:paraId="0F85EB99" w14:textId="6ED9A919" w:rsidR="003603C3" w:rsidRPr="006D4C69" w:rsidRDefault="003603C3" w:rsidP="003603C3">
      <w:pPr>
        <w:pStyle w:val="paragraph"/>
      </w:pPr>
      <w:r w:rsidRPr="006D4C69">
        <w:tab/>
        <w:t>(d)</w:t>
      </w:r>
      <w:r w:rsidRPr="006D4C69">
        <w:tab/>
        <w:t>[</w:t>
      </w:r>
      <w:r w:rsidRPr="006D4C69">
        <w:rPr>
          <w:i/>
        </w:rPr>
        <w:t>the office</w:t>
      </w:r>
      <w:r w:rsidR="00554567">
        <w:rPr>
          <w:i/>
        </w:rPr>
        <w:noBreakHyphen/>
      </w:r>
      <w:r w:rsidRPr="006D4C69">
        <w:rPr>
          <w:i/>
        </w:rPr>
        <w:t>holder</w:t>
      </w:r>
      <w:r w:rsidRPr="006D4C69">
        <w:t xml:space="preserve">] fails, without reasonable excuse, to comply with </w:t>
      </w:r>
      <w:r w:rsidR="00554567">
        <w:t>section 2</w:t>
      </w:r>
      <w:r w:rsidRPr="006D4C69">
        <w:t xml:space="preserve">9 of the </w:t>
      </w:r>
      <w:r w:rsidRPr="006D4C69">
        <w:rPr>
          <w:i/>
        </w:rPr>
        <w:t>Public Governance, Performance and Accountability Act 2013</w:t>
      </w:r>
      <w:r w:rsidRPr="006D4C69">
        <w:t xml:space="preserve"> (which deals with the duty to disclose interests) or rules made for the purposes of that section.</w:t>
      </w:r>
    </w:p>
    <w:p w14:paraId="1FAC0023" w14:textId="77777777" w:rsidR="003603C3" w:rsidRPr="006D4C69" w:rsidRDefault="003603C3" w:rsidP="003603C3">
      <w:pPr>
        <w:pStyle w:val="BodyNum"/>
      </w:pPr>
      <w:bookmarkStart w:id="134" w:name="_Ref392492348"/>
      <w:r w:rsidRPr="006D4C69">
        <w:t>If the person is the accountable authority, or a member of an accountable authority, of a corporate Commonwealth entity, the following note should be inserted at the end of the termination provision:</w:t>
      </w:r>
      <w:bookmarkEnd w:id="134"/>
    </w:p>
    <w:p w14:paraId="248DF0FE" w14:textId="31BF6750" w:rsidR="003603C3" w:rsidRPr="006D4C69" w:rsidRDefault="003603C3" w:rsidP="003603C3">
      <w:pPr>
        <w:pStyle w:val="notetext"/>
      </w:pPr>
      <w:r w:rsidRPr="006D4C69">
        <w:t>Note:</w:t>
      </w:r>
      <w:r w:rsidRPr="006D4C69">
        <w:tab/>
        <w:t xml:space="preserve">The appointment of a </w:t>
      </w:r>
      <w:r w:rsidRPr="006D4C69">
        <w:rPr>
          <w:i/>
        </w:rPr>
        <w:t>[office</w:t>
      </w:r>
      <w:r w:rsidR="00554567">
        <w:rPr>
          <w:i/>
        </w:rPr>
        <w:noBreakHyphen/>
      </w:r>
      <w:r w:rsidRPr="006D4C69">
        <w:rPr>
          <w:i/>
        </w:rPr>
        <w:t>holder]</w:t>
      </w:r>
      <w:r w:rsidRPr="006D4C69">
        <w:t xml:space="preserve"> may also be terminated under </w:t>
      </w:r>
      <w:r w:rsidR="00411FB1">
        <w:t>section 3</w:t>
      </w:r>
      <w:r w:rsidRPr="006D4C69">
        <w:t xml:space="preserve">0 of the </w:t>
      </w:r>
      <w:r w:rsidRPr="006D4C69">
        <w:rPr>
          <w:i/>
        </w:rPr>
        <w:t>Public Governance, Performance and Accountability Act 2013</w:t>
      </w:r>
      <w:r w:rsidRPr="006D4C69">
        <w:t xml:space="preserve"> (which deals with terminating the appointment of an accountable authority, or a member of an accountable authority, for contravening general duties of officials).</w:t>
      </w:r>
    </w:p>
    <w:p w14:paraId="7463158A" w14:textId="553A5FA9" w:rsidR="003603C3" w:rsidRPr="006D4C69" w:rsidRDefault="003603C3" w:rsidP="003603C3">
      <w:pPr>
        <w:pStyle w:val="BodyNum"/>
      </w:pPr>
      <w:bookmarkStart w:id="135" w:name="_Ref393448753"/>
      <w:r w:rsidRPr="006D4C69">
        <w:t xml:space="preserve">There is no need in this case to include a paragraph along the lines referred to in paragraph </w:t>
      </w:r>
      <w:r w:rsidRPr="006D4C69">
        <w:fldChar w:fldCharType="begin"/>
      </w:r>
      <w:r w:rsidRPr="006D4C69">
        <w:instrText xml:space="preserve"> REF _Ref392236227 \r \h </w:instrText>
      </w:r>
      <w:r w:rsidRPr="006D4C69">
        <w:fldChar w:fldCharType="separate"/>
      </w:r>
      <w:r w:rsidR="00882349">
        <w:t>172</w:t>
      </w:r>
      <w:r w:rsidRPr="006D4C69">
        <w:fldChar w:fldCharType="end"/>
      </w:r>
      <w:r w:rsidRPr="006D4C69">
        <w:t xml:space="preserve"> because the power that would be used to terminate an appointment for a contravention of </w:t>
      </w:r>
      <w:r w:rsidR="00554567">
        <w:t>section 2</w:t>
      </w:r>
      <w:r w:rsidRPr="006D4C69">
        <w:t xml:space="preserve">9 of the PGPA </w:t>
      </w:r>
      <w:r w:rsidR="005E74C8" w:rsidRPr="006D4C69">
        <w:t xml:space="preserve">Act </w:t>
      </w:r>
      <w:r w:rsidRPr="006D4C69">
        <w:t xml:space="preserve">(which deals with the duty to disclose interests) would be </w:t>
      </w:r>
      <w:r w:rsidR="00411FB1">
        <w:t>section 3</w:t>
      </w:r>
      <w:r w:rsidRPr="006D4C69">
        <w:t>0 of that Act.</w:t>
      </w:r>
      <w:bookmarkEnd w:id="135"/>
    </w:p>
    <w:p w14:paraId="183E4419" w14:textId="577D6CEC" w:rsidR="003603C3" w:rsidRPr="006D4C69" w:rsidRDefault="003603C3" w:rsidP="003603C3">
      <w:pPr>
        <w:pStyle w:val="BodyNum"/>
      </w:pPr>
      <w:bookmarkStart w:id="136" w:name="_Ref127951404"/>
      <w:r w:rsidRPr="006D4C69">
        <w:t>You should not use the form of “The [</w:t>
      </w:r>
      <w:r w:rsidRPr="006D4C69">
        <w:rPr>
          <w:i/>
        </w:rPr>
        <w:t>appointer</w:t>
      </w:r>
      <w:r w:rsidRPr="006D4C69">
        <w:t>] may terminate the appointment of [</w:t>
      </w:r>
      <w:r w:rsidRPr="006D4C69">
        <w:rPr>
          <w:i/>
        </w:rPr>
        <w:t>the office</w:t>
      </w:r>
      <w:r w:rsidR="00554567">
        <w:rPr>
          <w:i/>
        </w:rPr>
        <w:noBreakHyphen/>
      </w:r>
      <w:r w:rsidRPr="006D4C69">
        <w:rPr>
          <w:i/>
        </w:rPr>
        <w:t>holder</w:t>
      </w:r>
      <w:r w:rsidRPr="006D4C69">
        <w:t xml:space="preserve">] for misbehaviour or physical or mental incapacity”. If you are amending legislation that has this form in it, you should amend the legislation so that it is in the form of </w:t>
      </w:r>
      <w:r w:rsidR="00411FB1">
        <w:t>subsection (</w:t>
      </w:r>
      <w:r w:rsidRPr="006D4C69">
        <w:t>1) in the standard provision. For Bill drafting, Ministerial approval is sufficient for such an amendment.</w:t>
      </w:r>
    </w:p>
    <w:p w14:paraId="27C73B64" w14:textId="5FFA7134" w:rsidR="003603C3" w:rsidRPr="006D4C69" w:rsidRDefault="003603C3" w:rsidP="003603C3">
      <w:pPr>
        <w:pStyle w:val="BodyNum"/>
      </w:pPr>
      <w:r w:rsidRPr="006D4C69">
        <w:t>For a part</w:t>
      </w:r>
      <w:r w:rsidR="00554567">
        <w:noBreakHyphen/>
      </w:r>
      <w:r w:rsidRPr="006D4C69">
        <w:t>time office</w:t>
      </w:r>
      <w:r w:rsidR="00554567">
        <w:noBreakHyphen/>
      </w:r>
      <w:r w:rsidRPr="006D4C69">
        <w:t xml:space="preserve">holder, you will need to discuss with your instructors whether </w:t>
      </w:r>
      <w:r w:rsidR="00554567">
        <w:t>paragraph (</w:t>
      </w:r>
      <w:r w:rsidRPr="006D4C69">
        <w:t xml:space="preserve">2)(b) </w:t>
      </w:r>
      <w:r w:rsidR="005E74C8" w:rsidRPr="006D4C69">
        <w:t xml:space="preserve">of the standard provision in </w:t>
      </w:r>
      <w:r w:rsidR="00554567">
        <w:t>paragraph 1</w:t>
      </w:r>
      <w:r w:rsidR="005E74C8" w:rsidRPr="006D4C69">
        <w:t>6</w:t>
      </w:r>
      <w:r w:rsidR="008D4D5C" w:rsidRPr="006D4C69">
        <w:t>9</w:t>
      </w:r>
      <w:r w:rsidR="005E74C8" w:rsidRPr="006D4C69">
        <w:t xml:space="preserve"> </w:t>
      </w:r>
      <w:r w:rsidRPr="006D4C69">
        <w:t>is appropriate. If the office</w:t>
      </w:r>
      <w:r w:rsidR="00554567">
        <w:noBreakHyphen/>
      </w:r>
      <w:r w:rsidRPr="006D4C69">
        <w:t xml:space="preserve">holder is a member of a </w:t>
      </w:r>
      <w:r w:rsidR="00161BAA" w:rsidRPr="006D4C69">
        <w:t>statutory</w:t>
      </w:r>
      <w:r w:rsidR="00EF00C4" w:rsidRPr="006D4C69">
        <w:t xml:space="preserve"> bod</w:t>
      </w:r>
      <w:r w:rsidRPr="006D4C69">
        <w:t xml:space="preserve">y and there are provisions for meetings of the body, an alternative </w:t>
      </w:r>
      <w:r w:rsidR="00554567">
        <w:t>paragraph (</w:t>
      </w:r>
      <w:r w:rsidRPr="006D4C69">
        <w:t>2)(b) is as follows:</w:t>
      </w:r>
      <w:bookmarkEnd w:id="136"/>
    </w:p>
    <w:p w14:paraId="213E29AC" w14:textId="0E8E27CC" w:rsidR="003603C3" w:rsidRPr="006D4C69" w:rsidRDefault="003603C3" w:rsidP="003603C3">
      <w:pPr>
        <w:pStyle w:val="paragraph"/>
      </w:pPr>
      <w:r w:rsidRPr="006D4C69">
        <w:tab/>
        <w:t>(b)</w:t>
      </w:r>
      <w:r w:rsidRPr="006D4C69">
        <w:tab/>
        <w:t>[</w:t>
      </w:r>
      <w:r w:rsidRPr="006D4C69">
        <w:rPr>
          <w:i/>
        </w:rPr>
        <w:t>the office</w:t>
      </w:r>
      <w:r w:rsidR="00554567">
        <w:rPr>
          <w:i/>
        </w:rPr>
        <w:noBreakHyphen/>
      </w:r>
      <w:r w:rsidRPr="006D4C69">
        <w:rPr>
          <w:i/>
        </w:rPr>
        <w:t>holder</w:t>
      </w:r>
      <w:r w:rsidRPr="006D4C69">
        <w:t>] is absent, except on leave of absence, from 3 consecutive meetings of the [</w:t>
      </w:r>
      <w:r w:rsidR="00161BAA" w:rsidRPr="006D4C69">
        <w:rPr>
          <w:i/>
        </w:rPr>
        <w:t>statutory</w:t>
      </w:r>
      <w:r w:rsidR="00EF00C4" w:rsidRPr="006D4C69">
        <w:rPr>
          <w:i/>
        </w:rPr>
        <w:t xml:space="preserve"> bod</w:t>
      </w:r>
      <w:r w:rsidRPr="006D4C69">
        <w:rPr>
          <w:i/>
        </w:rPr>
        <w:t>y</w:t>
      </w:r>
      <w:r w:rsidRPr="006D4C69">
        <w:t>]; or</w:t>
      </w:r>
    </w:p>
    <w:p w14:paraId="68D163C1" w14:textId="27618852" w:rsidR="003603C3" w:rsidRPr="006D4C69" w:rsidRDefault="003603C3" w:rsidP="003603C3">
      <w:pPr>
        <w:pStyle w:val="BodyNum"/>
      </w:pPr>
      <w:bookmarkStart w:id="137" w:name="_Ref179772050"/>
      <w:r w:rsidRPr="006D4C69">
        <w:t>For a part</w:t>
      </w:r>
      <w:r w:rsidR="00554567">
        <w:noBreakHyphen/>
      </w:r>
      <w:r w:rsidRPr="006D4C69">
        <w:t xml:space="preserve">time </w:t>
      </w:r>
      <w:r w:rsidR="005E74C8" w:rsidRPr="006D4C69">
        <w:t>office</w:t>
      </w:r>
      <w:r w:rsidR="00554567">
        <w:noBreakHyphen/>
      </w:r>
      <w:r w:rsidR="005E74C8" w:rsidRPr="006D4C69">
        <w:t xml:space="preserve">holder, </w:t>
      </w:r>
      <w:r w:rsidR="00554567">
        <w:t>paragraph (</w:t>
      </w:r>
      <w:r w:rsidR="005E74C8" w:rsidRPr="006D4C69">
        <w:t xml:space="preserve">2)(c) of the standard provision in </w:t>
      </w:r>
      <w:r w:rsidR="00554567">
        <w:t>paragraph 1</w:t>
      </w:r>
      <w:r w:rsidR="005E74C8" w:rsidRPr="006D4C69">
        <w:t>6</w:t>
      </w:r>
      <w:r w:rsidR="008D4D5C" w:rsidRPr="006D4C69">
        <w:t>9</w:t>
      </w:r>
      <w:r w:rsidR="005E74C8" w:rsidRPr="006D4C69">
        <w:t xml:space="preserve"> </w:t>
      </w:r>
      <w:r w:rsidRPr="006D4C69">
        <w:t xml:space="preserve">should be replaced with the following paragraph, the wording of which should be consistent with the applicable prohibition (see paragraph </w:t>
      </w:r>
      <w:r w:rsidRPr="006D4C69">
        <w:fldChar w:fldCharType="begin"/>
      </w:r>
      <w:r w:rsidRPr="006D4C69">
        <w:instrText xml:space="preserve"> REF _Ref180810273 \r \h </w:instrText>
      </w:r>
      <w:r w:rsidRPr="006D4C69">
        <w:fldChar w:fldCharType="separate"/>
      </w:r>
      <w:r w:rsidR="00882349">
        <w:t>162</w:t>
      </w:r>
      <w:r w:rsidRPr="006D4C69">
        <w:fldChar w:fldCharType="end"/>
      </w:r>
      <w:r w:rsidRPr="006D4C69">
        <w:t>):</w:t>
      </w:r>
      <w:bookmarkEnd w:id="137"/>
    </w:p>
    <w:p w14:paraId="43ECCCC3" w14:textId="1DB99501" w:rsidR="003603C3" w:rsidRPr="006D4C69" w:rsidRDefault="003603C3" w:rsidP="003603C3">
      <w:pPr>
        <w:pStyle w:val="paragraph"/>
      </w:pPr>
      <w:r w:rsidRPr="006D4C69">
        <w:tab/>
        <w:t>(c)</w:t>
      </w:r>
      <w:r w:rsidRPr="006D4C69">
        <w:tab/>
        <w:t>[</w:t>
      </w:r>
      <w:r w:rsidRPr="006D4C69">
        <w:rPr>
          <w:i/>
        </w:rPr>
        <w:t>the office</w:t>
      </w:r>
      <w:r w:rsidR="00554567">
        <w:rPr>
          <w:i/>
        </w:rPr>
        <w:noBreakHyphen/>
      </w:r>
      <w:r w:rsidRPr="006D4C69">
        <w:rPr>
          <w:i/>
        </w:rPr>
        <w:t>holder</w:t>
      </w:r>
      <w:r w:rsidRPr="006D4C69">
        <w:t xml:space="preserve">] engages in paid work that [, </w:t>
      </w:r>
      <w:r w:rsidRPr="006D4C69">
        <w:rPr>
          <w:i/>
        </w:rPr>
        <w:t xml:space="preserve">in the </w:t>
      </w:r>
      <w:r w:rsidR="00033F13" w:rsidRPr="006D4C69">
        <w:rPr>
          <w:i/>
        </w:rPr>
        <w:t>appropriate person’s</w:t>
      </w:r>
      <w:r w:rsidRPr="006D4C69">
        <w:rPr>
          <w:i/>
        </w:rPr>
        <w:t xml:space="preserve"> opinion</w:t>
      </w:r>
      <w:r w:rsidR="00033F13" w:rsidRPr="006D4C69">
        <w:rPr>
          <w:i/>
        </w:rPr>
        <w:t xml:space="preserve"> (e.g. appointer or Chair)</w:t>
      </w:r>
      <w:r w:rsidRPr="006D4C69">
        <w:rPr>
          <w:i/>
        </w:rPr>
        <w:t>,</w:t>
      </w:r>
      <w:r w:rsidRPr="006D4C69">
        <w:t xml:space="preserve">] conflicts or </w:t>
      </w:r>
      <w:r w:rsidR="009200D1" w:rsidRPr="006D4C69">
        <w:t>could</w:t>
      </w:r>
      <w:r w:rsidRPr="006D4C69">
        <w:t xml:space="preserve"> conflict with the proper performance of </w:t>
      </w:r>
      <w:r w:rsidR="00FB505C">
        <w:t xml:space="preserve">the </w:t>
      </w:r>
      <w:r w:rsidR="00FB505C" w:rsidRPr="00FB505C">
        <w:rPr>
          <w:i/>
        </w:rPr>
        <w:t>[office</w:t>
      </w:r>
      <w:r w:rsidR="00554567">
        <w:rPr>
          <w:i/>
        </w:rPr>
        <w:noBreakHyphen/>
      </w:r>
      <w:r w:rsidR="00FB505C" w:rsidRPr="00FB505C">
        <w:rPr>
          <w:i/>
        </w:rPr>
        <w:t>holder’s]</w:t>
      </w:r>
      <w:r w:rsidRPr="006D4C69">
        <w:t xml:space="preserve"> duties (see [</w:t>
      </w:r>
      <w:r w:rsidR="00094463" w:rsidRPr="006D4C69">
        <w:rPr>
          <w:i/>
        </w:rPr>
        <w:t>other paid work</w:t>
      </w:r>
      <w:r w:rsidRPr="006D4C69">
        <w:rPr>
          <w:i/>
        </w:rPr>
        <w:t xml:space="preserve"> provision</w:t>
      </w:r>
      <w:r w:rsidRPr="006D4C69">
        <w:t>]); or</w:t>
      </w:r>
    </w:p>
    <w:p w14:paraId="6E783306" w14:textId="5ECA18FD" w:rsidR="003603C3" w:rsidRPr="006D4C69" w:rsidRDefault="003603C3" w:rsidP="006D4C69">
      <w:pPr>
        <w:pStyle w:val="Head4"/>
      </w:pPr>
      <w:bookmarkStart w:id="138" w:name="_Toc190158866"/>
      <w:r w:rsidRPr="006D4C69">
        <w:t>Termination—office</w:t>
      </w:r>
      <w:r w:rsidR="00554567">
        <w:noBreakHyphen/>
      </w:r>
      <w:r w:rsidRPr="006D4C69">
        <w:t>holder requiring special degree of independence</w:t>
      </w:r>
      <w:bookmarkEnd w:id="138"/>
    </w:p>
    <w:p w14:paraId="144A5363" w14:textId="484053FF" w:rsidR="003603C3" w:rsidRPr="006D4C69" w:rsidRDefault="003603C3" w:rsidP="003603C3">
      <w:pPr>
        <w:pStyle w:val="BodyNum"/>
      </w:pPr>
      <w:bookmarkStart w:id="139" w:name="_Ref127951375"/>
      <w:r w:rsidRPr="006D4C69">
        <w:t>Where an office</w:t>
      </w:r>
      <w:r w:rsidR="00554567">
        <w:noBreakHyphen/>
      </w:r>
      <w:r w:rsidRPr="006D4C69">
        <w:t>holder requires some special degree of independence (e.g. the Auditor</w:t>
      </w:r>
      <w:r w:rsidR="00554567">
        <w:noBreakHyphen/>
      </w:r>
      <w:r w:rsidRPr="006D4C69">
        <w:t>General, the Ombudsman or the members of a tribunal), the termination provision may provide for the involvement of Parliament in certain cases. Provisions of this sort should not be used where the office</w:t>
      </w:r>
      <w:r w:rsidR="00554567">
        <w:noBreakHyphen/>
      </w:r>
      <w:r w:rsidRPr="006D4C69">
        <w:t>holder or the relevant body is exercising governmental or commercial functions</w:t>
      </w:r>
      <w:bookmarkEnd w:id="139"/>
      <w:r w:rsidRPr="006D4C69">
        <w:t>.</w:t>
      </w:r>
    </w:p>
    <w:p w14:paraId="026DA727" w14:textId="57D53766" w:rsidR="003603C3" w:rsidRPr="006D4C69" w:rsidRDefault="003603C3" w:rsidP="003603C3">
      <w:pPr>
        <w:pStyle w:val="BodyNum"/>
      </w:pPr>
      <w:r w:rsidRPr="006D4C69">
        <w:t>The provision may allow the appointer to remove the office</w:t>
      </w:r>
      <w:r w:rsidR="00554567">
        <w:noBreakHyphen/>
      </w:r>
      <w:r w:rsidRPr="006D4C69">
        <w:t>holder in reliance on a resolution passed by each House of the Parliament. Alternatively, the provision may allow the office</w:t>
      </w:r>
      <w:r w:rsidR="00554567">
        <w:noBreakHyphen/>
      </w:r>
      <w:r w:rsidRPr="006D4C69">
        <w:t>holder to be suspended pending consideration of the matter in the 2 Houses, and then either reinstated or removed from office depending on the views of the Houses.</w:t>
      </w:r>
    </w:p>
    <w:p w14:paraId="43B240C2" w14:textId="77777777" w:rsidR="003603C3" w:rsidRPr="006D4C69" w:rsidRDefault="003603C3" w:rsidP="003603C3">
      <w:pPr>
        <w:pStyle w:val="BodyNum"/>
      </w:pPr>
      <w:r w:rsidRPr="006D4C69">
        <w:t>There are relatively few provisions of this kind, and they differ from each other in a number of matters of detail. If you need to draft such a provision, you should use the existing examples as a basis for devising a provision which suits your instructors’ wishes. Examples can be found in:</w:t>
      </w:r>
    </w:p>
    <w:p w14:paraId="286B3829" w14:textId="41E62BEC" w:rsidR="003603C3" w:rsidRPr="006D4C69" w:rsidRDefault="000D0EBC" w:rsidP="003603C3">
      <w:pPr>
        <w:pStyle w:val="BodyParaBullet"/>
      </w:pPr>
      <w:r>
        <w:t xml:space="preserve">the repealed </w:t>
      </w:r>
      <w:r w:rsidR="002B7263" w:rsidRPr="002B7263">
        <w:rPr>
          <w:i/>
        </w:rPr>
        <w:t>Administrative Appeals Tribunal</w:t>
      </w:r>
      <w:r w:rsidR="003603C3" w:rsidRPr="002B7263">
        <w:rPr>
          <w:i/>
        </w:rPr>
        <w:t xml:space="preserve"> Act </w:t>
      </w:r>
      <w:r w:rsidR="002B7263" w:rsidRPr="002B7263">
        <w:rPr>
          <w:i/>
        </w:rPr>
        <w:t>197</w:t>
      </w:r>
      <w:r w:rsidR="002B7263">
        <w:rPr>
          <w:i/>
        </w:rPr>
        <w:t>5</w:t>
      </w:r>
      <w:r w:rsidR="002B7263">
        <w:t xml:space="preserve"> </w:t>
      </w:r>
      <w:r w:rsidR="003603C3" w:rsidRPr="006D4C69">
        <w:t xml:space="preserve">(e.g. </w:t>
      </w:r>
      <w:r w:rsidR="00554567">
        <w:t>section 1</w:t>
      </w:r>
      <w:r w:rsidR="003603C3" w:rsidRPr="006D4C69">
        <w:t>3); and</w:t>
      </w:r>
    </w:p>
    <w:p w14:paraId="345633AB" w14:textId="0BF21ACC" w:rsidR="003603C3" w:rsidRPr="006D4C69" w:rsidRDefault="003603C3" w:rsidP="003603C3">
      <w:pPr>
        <w:pStyle w:val="BodyParaBullet"/>
      </w:pPr>
      <w:r w:rsidRPr="006D4C69">
        <w:rPr>
          <w:i/>
        </w:rPr>
        <w:t>Auditor</w:t>
      </w:r>
      <w:r w:rsidR="00554567">
        <w:rPr>
          <w:i/>
        </w:rPr>
        <w:noBreakHyphen/>
      </w:r>
      <w:r w:rsidRPr="006D4C69">
        <w:rPr>
          <w:i/>
        </w:rPr>
        <w:t>General Act 1997</w:t>
      </w:r>
      <w:r w:rsidRPr="006D4C69">
        <w:t xml:space="preserve"> (</w:t>
      </w:r>
      <w:r w:rsidR="00411FB1">
        <w:t>clause 6</w:t>
      </w:r>
      <w:r w:rsidRPr="006D4C69">
        <w:t xml:space="preserve"> of </w:t>
      </w:r>
      <w:r w:rsidR="00411FB1">
        <w:t>Schedule 1</w:t>
      </w:r>
      <w:r w:rsidRPr="006D4C69">
        <w:t>).</w:t>
      </w:r>
    </w:p>
    <w:p w14:paraId="6A08F87E" w14:textId="694813D6" w:rsidR="003603C3" w:rsidRPr="006D4C69" w:rsidRDefault="003603C3" w:rsidP="003603C3">
      <w:pPr>
        <w:pStyle w:val="BodyNum"/>
      </w:pPr>
      <w:r w:rsidRPr="006D4C69">
        <w:t>If the office</w:t>
      </w:r>
      <w:r w:rsidR="00554567">
        <w:noBreakHyphen/>
      </w:r>
      <w:r w:rsidRPr="006D4C69">
        <w:t xml:space="preserve">holder is the accountable authority, or a member of the accountable authority, of a corporate Commonwealth entity, you should consider including the following provision as it may be inappropriate for </w:t>
      </w:r>
      <w:r w:rsidR="00411FB1">
        <w:t>section 3</w:t>
      </w:r>
      <w:r w:rsidRPr="006D4C69">
        <w:t xml:space="preserve">0 of the </w:t>
      </w:r>
      <w:r w:rsidRPr="006D4C69">
        <w:rPr>
          <w:i/>
        </w:rPr>
        <w:t xml:space="preserve">Public Governance, Performance and Accountability Act 2013 </w:t>
      </w:r>
      <w:r w:rsidRPr="006D4C69">
        <w:t>to continue to apply in this case:</w:t>
      </w:r>
    </w:p>
    <w:p w14:paraId="7531DDA6" w14:textId="77777777" w:rsidR="003603C3" w:rsidRPr="006D4C69" w:rsidRDefault="00765A94" w:rsidP="003603C3">
      <w:pPr>
        <w:pStyle w:val="subsection"/>
      </w:pPr>
      <w:r w:rsidRPr="006D4C69">
        <w:tab/>
        <w:t>(X</w:t>
      </w:r>
      <w:r w:rsidR="003603C3" w:rsidRPr="006D4C69">
        <w:t>)</w:t>
      </w:r>
      <w:r w:rsidR="003603C3" w:rsidRPr="006D4C69">
        <w:tab/>
      </w:r>
      <w:r w:rsidR="00411FB1">
        <w:t>Section 3</w:t>
      </w:r>
      <w:r w:rsidR="003603C3" w:rsidRPr="006D4C69">
        <w:t xml:space="preserve">0 of the </w:t>
      </w:r>
      <w:r w:rsidR="003603C3" w:rsidRPr="006D4C69">
        <w:rPr>
          <w:i/>
        </w:rPr>
        <w:t xml:space="preserve">Public Governance, Performance and Accountability Act 2013 </w:t>
      </w:r>
      <w:r w:rsidR="003603C3" w:rsidRPr="006D4C69">
        <w:t xml:space="preserve">(which deals with terminating the appointment of an accountable authority, or a member of an accountable authority, for contravening general duties of officials) does not apply in relation to </w:t>
      </w:r>
      <w:r w:rsidR="000A3529" w:rsidRPr="006D4C69">
        <w:t>[</w:t>
      </w:r>
      <w:r w:rsidR="000A3529" w:rsidRPr="006D4C69">
        <w:rPr>
          <w:i/>
        </w:rPr>
        <w:t>insert name</w:t>
      </w:r>
      <w:r w:rsidR="000A3529" w:rsidRPr="006D4C69">
        <w:t>]</w:t>
      </w:r>
      <w:r w:rsidR="003603C3" w:rsidRPr="006D4C69">
        <w:rPr>
          <w:i/>
        </w:rPr>
        <w:t xml:space="preserve"> </w:t>
      </w:r>
      <w:r w:rsidR="003603C3" w:rsidRPr="006D4C69">
        <w:t xml:space="preserve">despite </w:t>
      </w:r>
      <w:r w:rsidR="00411FB1">
        <w:t>subsection 3</w:t>
      </w:r>
      <w:r w:rsidR="003603C3" w:rsidRPr="006D4C69">
        <w:t>0(6) of that Act.</w:t>
      </w:r>
    </w:p>
    <w:p w14:paraId="15112E61" w14:textId="77777777" w:rsidR="003603C3" w:rsidRPr="006D4C69" w:rsidRDefault="003603C3" w:rsidP="006D4C69">
      <w:pPr>
        <w:pStyle w:val="Head4"/>
      </w:pPr>
      <w:bookmarkStart w:id="140" w:name="_Toc190158867"/>
      <w:r w:rsidRPr="006D4C69">
        <w:t>Termination without cause</w:t>
      </w:r>
      <w:bookmarkEnd w:id="140"/>
    </w:p>
    <w:p w14:paraId="4F2D097E" w14:textId="77777777" w:rsidR="003603C3" w:rsidRPr="006D4C69" w:rsidRDefault="003603C3" w:rsidP="003603C3">
      <w:pPr>
        <w:pStyle w:val="BodyNum"/>
      </w:pPr>
      <w:bookmarkStart w:id="141" w:name="_Ref127950927"/>
      <w:r w:rsidRPr="006D4C69">
        <w:t xml:space="preserve">The </w:t>
      </w:r>
      <w:r w:rsidRPr="006D4C69">
        <w:rPr>
          <w:i/>
        </w:rPr>
        <w:t>Air Services Act 1995</w:t>
      </w:r>
      <w:r w:rsidRPr="006D4C69">
        <w:t xml:space="preserve"> provides as follows:</w:t>
      </w:r>
      <w:bookmarkEnd w:id="141"/>
    </w:p>
    <w:p w14:paraId="0DD200D7" w14:textId="77777777" w:rsidR="003603C3" w:rsidRPr="006D4C69" w:rsidRDefault="003603C3" w:rsidP="00D14582">
      <w:pPr>
        <w:pStyle w:val="Specials"/>
      </w:pPr>
      <w:r w:rsidRPr="00411FB1">
        <w:t>40</w:t>
      </w:r>
      <w:r w:rsidRPr="006D4C69">
        <w:t xml:space="preserve">  Termination of appointment</w:t>
      </w:r>
    </w:p>
    <w:p w14:paraId="4C76F852" w14:textId="77777777" w:rsidR="003603C3" w:rsidRPr="006D4C69" w:rsidRDefault="003603C3" w:rsidP="003603C3">
      <w:pPr>
        <w:pStyle w:val="subsection"/>
      </w:pPr>
      <w:r w:rsidRPr="006D4C69">
        <w:tab/>
      </w:r>
      <w:r w:rsidRPr="006D4C69">
        <w:tab/>
        <w:t>The Board may at any time terminate the appointment of the CEO.</w:t>
      </w:r>
    </w:p>
    <w:p w14:paraId="0B212ED2" w14:textId="07E73078" w:rsidR="003603C3" w:rsidRPr="006D4C69" w:rsidRDefault="003603C3" w:rsidP="003603C3">
      <w:pPr>
        <w:pStyle w:val="BodyNum"/>
      </w:pPr>
      <w:bookmarkStart w:id="142" w:name="_Ref127950949"/>
      <w:r w:rsidRPr="006D4C69">
        <w:t xml:space="preserve">This kind of provision is likely to become more common in the future (see paragraph </w:t>
      </w:r>
      <w:r w:rsidRPr="006D4C69">
        <w:fldChar w:fldCharType="begin"/>
      </w:r>
      <w:r w:rsidRPr="006D4C69">
        <w:instrText xml:space="preserve"> REF _Ref393438283 \r \h </w:instrText>
      </w:r>
      <w:r w:rsidRPr="006D4C69">
        <w:fldChar w:fldCharType="separate"/>
      </w:r>
      <w:r w:rsidR="00882349">
        <w:t>120</w:t>
      </w:r>
      <w:r w:rsidRPr="006D4C69">
        <w:fldChar w:fldCharType="end"/>
      </w:r>
      <w:r w:rsidRPr="006D4C69">
        <w:t>). For the time being, however, if you are asked to include such a provision in legislation without specific Prime Ministerial or Cabinet authority, you should draw it to the attention of the First Assistant Secretary, Government Division, PM&amp;C, who will consider whether the particular statutory officer needs any special degree of independence and should therefore not be subject to termination without cause.</w:t>
      </w:r>
      <w:bookmarkEnd w:id="142"/>
    </w:p>
    <w:p w14:paraId="130DD747" w14:textId="34EB4DA9" w:rsidR="003603C3" w:rsidRPr="006D4C69" w:rsidRDefault="003603C3" w:rsidP="003603C3">
      <w:pPr>
        <w:pStyle w:val="BodyNum"/>
      </w:pPr>
      <w:r w:rsidRPr="006D4C69">
        <w:t>If the office</w:t>
      </w:r>
      <w:r w:rsidR="00554567">
        <w:noBreakHyphen/>
      </w:r>
      <w:r w:rsidRPr="006D4C69">
        <w:t>holder is the accountable authority, or a member of the accountable authority, of a corporate Commonwealth entity for the purposes of the PGPA Act, you should also include the following provision:</w:t>
      </w:r>
    </w:p>
    <w:p w14:paraId="15087FFC" w14:textId="5818760A" w:rsidR="003603C3" w:rsidRPr="006D4C69" w:rsidRDefault="00765A94" w:rsidP="003603C3">
      <w:pPr>
        <w:pStyle w:val="subsection"/>
      </w:pPr>
      <w:r w:rsidRPr="006D4C69">
        <w:tab/>
        <w:t>(X</w:t>
      </w:r>
      <w:r w:rsidR="003603C3" w:rsidRPr="006D4C69">
        <w:t>)</w:t>
      </w:r>
      <w:r w:rsidR="003603C3" w:rsidRPr="006D4C69">
        <w:tab/>
      </w:r>
      <w:r w:rsidR="00411FB1">
        <w:t>Section 3</w:t>
      </w:r>
      <w:r w:rsidR="003603C3" w:rsidRPr="006D4C69">
        <w:t xml:space="preserve">0 of the </w:t>
      </w:r>
      <w:r w:rsidR="003603C3" w:rsidRPr="006D4C69">
        <w:rPr>
          <w:i/>
        </w:rPr>
        <w:t xml:space="preserve">Public Governance, Performance and Accountability Act 2013 </w:t>
      </w:r>
      <w:r w:rsidR="003603C3" w:rsidRPr="006D4C69">
        <w:t xml:space="preserve">(which deals with terminating the appointment of an accountable authority, or a member of an accountable authority, for contravening general duties of officials) does not apply in relation to </w:t>
      </w:r>
      <w:r w:rsidR="000A3529" w:rsidRPr="006D4C69">
        <w:t>[</w:t>
      </w:r>
      <w:r w:rsidR="003603C3" w:rsidRPr="006D4C69">
        <w:rPr>
          <w:i/>
        </w:rPr>
        <w:t>office</w:t>
      </w:r>
      <w:r w:rsidR="00554567">
        <w:rPr>
          <w:i/>
        </w:rPr>
        <w:noBreakHyphen/>
      </w:r>
      <w:r w:rsidR="003603C3" w:rsidRPr="006D4C69">
        <w:rPr>
          <w:i/>
        </w:rPr>
        <w:t>holder</w:t>
      </w:r>
      <w:r w:rsidR="000A3529" w:rsidRPr="006D4C69">
        <w:t>]</w:t>
      </w:r>
      <w:r w:rsidR="003603C3" w:rsidRPr="006D4C69">
        <w:rPr>
          <w:i/>
        </w:rPr>
        <w:t xml:space="preserve"> </w:t>
      </w:r>
      <w:r w:rsidR="003603C3" w:rsidRPr="006D4C69">
        <w:t xml:space="preserve">despite </w:t>
      </w:r>
      <w:r w:rsidR="00411FB1">
        <w:t>subsection 3</w:t>
      </w:r>
      <w:r w:rsidR="003603C3" w:rsidRPr="006D4C69">
        <w:t>0(6) of that Act.</w:t>
      </w:r>
    </w:p>
    <w:p w14:paraId="02229B13" w14:textId="77777777" w:rsidR="003603C3" w:rsidRPr="006D4C69" w:rsidRDefault="003603C3" w:rsidP="003603C3">
      <w:pPr>
        <w:pStyle w:val="BodyNum"/>
      </w:pPr>
      <w:bookmarkStart w:id="143" w:name="_Ref393437401"/>
      <w:r w:rsidRPr="006D4C69">
        <w:t xml:space="preserve">The reason for this is that </w:t>
      </w:r>
      <w:r w:rsidR="00411FB1">
        <w:t>section 3</w:t>
      </w:r>
      <w:r w:rsidRPr="006D4C69">
        <w:t>0 of the PGPA Act has certain procedural requirements which may be seen to narrow the termination power.</w:t>
      </w:r>
      <w:bookmarkEnd w:id="143"/>
    </w:p>
    <w:p w14:paraId="04A3E80B" w14:textId="77777777" w:rsidR="003603C3" w:rsidRPr="006D4C69" w:rsidRDefault="003603C3" w:rsidP="006D4C69">
      <w:pPr>
        <w:pStyle w:val="Head4"/>
      </w:pPr>
      <w:bookmarkStart w:id="144" w:name="_Toc190158868"/>
      <w:r w:rsidRPr="006D4C69">
        <w:t>Termination for unsatisfactory performance</w:t>
      </w:r>
      <w:bookmarkEnd w:id="144"/>
    </w:p>
    <w:p w14:paraId="1F09B40F" w14:textId="2258C254" w:rsidR="003603C3" w:rsidRPr="006D4C69" w:rsidRDefault="003603C3" w:rsidP="003603C3">
      <w:pPr>
        <w:pStyle w:val="BodyNum"/>
      </w:pPr>
      <w:r w:rsidRPr="006D4C69">
        <w:t>There are a number of recent precedents for termination on the grounds that the performance of an office</w:t>
      </w:r>
      <w:r w:rsidR="00554567">
        <w:noBreakHyphen/>
      </w:r>
      <w:r w:rsidRPr="006D4C69">
        <w:t>holder, or of a body of which the office</w:t>
      </w:r>
      <w:r w:rsidR="00554567">
        <w:noBreakHyphen/>
      </w:r>
      <w:r w:rsidRPr="006D4C69">
        <w:t>holder is a member, “has been unsatisfactory [</w:t>
      </w:r>
      <w:r w:rsidRPr="006D4C69">
        <w:rPr>
          <w:i/>
        </w:rPr>
        <w:t>for a significant period of time</w:t>
      </w:r>
      <w:r w:rsidRPr="006D4C69">
        <w:t>]”.</w:t>
      </w:r>
    </w:p>
    <w:p w14:paraId="524D678D" w14:textId="77777777" w:rsidR="003603C3" w:rsidRPr="006D4C69" w:rsidRDefault="003603C3" w:rsidP="003603C3">
      <w:pPr>
        <w:pStyle w:val="BodyNum"/>
      </w:pPr>
      <w:r w:rsidRPr="006D4C69">
        <w:t>Taking action under such a provision would raise a number of difficult issues. This kind of provision should not be included in legislation without specific Prime Ministerial or Cabinet authority for its use.</w:t>
      </w:r>
    </w:p>
    <w:p w14:paraId="7E8A5B15" w14:textId="76587CEF" w:rsidR="003603C3" w:rsidRPr="006D4C69" w:rsidRDefault="003603C3" w:rsidP="006D4C69">
      <w:pPr>
        <w:pStyle w:val="Head4"/>
      </w:pPr>
      <w:bookmarkStart w:id="145" w:name="_Toc190158869"/>
      <w:r w:rsidRPr="006D4C69">
        <w:t>Termination of office</w:t>
      </w:r>
      <w:r w:rsidR="00554567">
        <w:noBreakHyphen/>
      </w:r>
      <w:r w:rsidRPr="006D4C69">
        <w:t>holders covered by Commonwealth superannuation or pension schemes</w:t>
      </w:r>
      <w:bookmarkEnd w:id="145"/>
    </w:p>
    <w:p w14:paraId="1CD52878" w14:textId="6647400D" w:rsidR="003603C3" w:rsidRPr="006D4C69" w:rsidRDefault="00411FB1" w:rsidP="003603C3">
      <w:pPr>
        <w:pStyle w:val="BodyNum"/>
      </w:pPr>
      <w:r>
        <w:t>Sub</w:t>
      </w:r>
      <w:r w:rsidR="00554567">
        <w:t>section 1</w:t>
      </w:r>
      <w:r w:rsidR="003603C3" w:rsidRPr="006D4C69">
        <w:t xml:space="preserve">3(1) of the </w:t>
      </w:r>
      <w:r w:rsidR="003603C3" w:rsidRPr="006D4C69">
        <w:rPr>
          <w:i/>
        </w:rPr>
        <w:t>Superannuation Act 1990</w:t>
      </w:r>
      <w:r w:rsidR="003603C3" w:rsidRPr="006D4C69">
        <w:t xml:space="preserve"> contains a provision to the effect that a member of the scheme established by that Act who is under 60 cannot be retired from employment or office because of a mental or physical condition unless a certificate has been given under that subsection that the member will be entitled to receive invalidity benefits under the scheme. </w:t>
      </w:r>
      <w:r>
        <w:t>Subsection 5</w:t>
      </w:r>
      <w:r w:rsidR="003603C3" w:rsidRPr="006D4C69">
        <w:t xml:space="preserve">4C(1) of the </w:t>
      </w:r>
      <w:r w:rsidR="003603C3" w:rsidRPr="006D4C69">
        <w:rPr>
          <w:i/>
        </w:rPr>
        <w:t>Superannuation Act 1976</w:t>
      </w:r>
      <w:r w:rsidR="003603C3" w:rsidRPr="006D4C69">
        <w:t xml:space="preserve"> contains a similar provision.</w:t>
      </w:r>
    </w:p>
    <w:p w14:paraId="387E568A" w14:textId="4EF80890" w:rsidR="003603C3" w:rsidRPr="006D4C69" w:rsidRDefault="003603C3" w:rsidP="003603C3">
      <w:pPr>
        <w:pStyle w:val="BodyNum"/>
      </w:pPr>
      <w:r w:rsidRPr="006D4C69">
        <w:t xml:space="preserve">Where later legislation provided for termination of an appointment on the ground of incapacity without mentioning a requirement for a certificate, it was thought that this impliedly repealed those subsections. For this reason, provisions such as </w:t>
      </w:r>
      <w:r w:rsidR="00411FB1">
        <w:t>clause 6</w:t>
      </w:r>
      <w:r w:rsidRPr="006D4C69">
        <w:t xml:space="preserve"> of </w:t>
      </w:r>
      <w:r w:rsidR="00411FB1">
        <w:t>Schedule 1</w:t>
      </w:r>
      <w:r w:rsidRPr="006D4C69">
        <w:t xml:space="preserve"> to the </w:t>
      </w:r>
      <w:r w:rsidRPr="006D4C69">
        <w:rPr>
          <w:i/>
        </w:rPr>
        <w:t>Auditor</w:t>
      </w:r>
      <w:r w:rsidR="00554567">
        <w:rPr>
          <w:i/>
        </w:rPr>
        <w:noBreakHyphen/>
      </w:r>
      <w:r w:rsidRPr="006D4C69">
        <w:rPr>
          <w:i/>
        </w:rPr>
        <w:t>General Act 1997</w:t>
      </w:r>
      <w:r w:rsidRPr="006D4C69">
        <w:t xml:space="preserve"> </w:t>
      </w:r>
      <w:r w:rsidR="007633FA">
        <w:t xml:space="preserve">and </w:t>
      </w:r>
      <w:r w:rsidR="00554567">
        <w:t>section 1</w:t>
      </w:r>
      <w:r w:rsidR="007633FA">
        <w:t xml:space="preserve">3 of the repealed </w:t>
      </w:r>
      <w:r w:rsidR="007633FA" w:rsidRPr="002B7263">
        <w:rPr>
          <w:i/>
        </w:rPr>
        <w:t>Administrative Appeals Tribunal Act 197</w:t>
      </w:r>
      <w:r w:rsidR="007633FA">
        <w:rPr>
          <w:i/>
        </w:rPr>
        <w:t>5</w:t>
      </w:r>
      <w:r w:rsidR="007633FA">
        <w:t xml:space="preserve"> </w:t>
      </w:r>
      <w:r w:rsidRPr="006D4C69">
        <w:t>were often included in later Acts to make termination for incapacity dependent on such a certificate being granted.</w:t>
      </w:r>
    </w:p>
    <w:p w14:paraId="61CAC8E4" w14:textId="719AFB98" w:rsidR="003603C3" w:rsidRPr="006D4C69" w:rsidRDefault="003603C3" w:rsidP="003603C3">
      <w:pPr>
        <w:pStyle w:val="BodyNum"/>
      </w:pPr>
      <w:r w:rsidRPr="006D4C69">
        <w:t xml:space="preserve">However, you </w:t>
      </w:r>
      <w:r w:rsidR="00DA2B0C" w:rsidRPr="006D4C69">
        <w:t xml:space="preserve">may </w:t>
      </w:r>
      <w:r w:rsidRPr="006D4C69">
        <w:t xml:space="preserve">act on the </w:t>
      </w:r>
      <w:r w:rsidR="003E3747" w:rsidRPr="006D4C69">
        <w:t xml:space="preserve">Commonwealth’s </w:t>
      </w:r>
      <w:r w:rsidRPr="006D4C69">
        <w:t xml:space="preserve">view that the mere fact that a provision providing for termination on the grounds of incapacity was enacted after the </w:t>
      </w:r>
      <w:r w:rsidRPr="006D4C69">
        <w:rPr>
          <w:i/>
        </w:rPr>
        <w:t>Superannuation Act 1990</w:t>
      </w:r>
      <w:r w:rsidRPr="006D4C69">
        <w:t xml:space="preserve"> or the </w:t>
      </w:r>
      <w:r w:rsidRPr="006D4C69">
        <w:rPr>
          <w:i/>
        </w:rPr>
        <w:t>Superannuation Act 1976</w:t>
      </w:r>
      <w:r w:rsidRPr="006D4C69">
        <w:t xml:space="preserve"> does not mean that it is not subject to the limitations set out in those Acts. Consequently, you should not include provisions such as </w:t>
      </w:r>
      <w:r w:rsidR="00411FB1">
        <w:t>subclauses 6</w:t>
      </w:r>
      <w:r w:rsidRPr="006D4C69">
        <w:t xml:space="preserve">(3) to (6) of </w:t>
      </w:r>
      <w:r w:rsidR="00411FB1">
        <w:t>Schedule 1</w:t>
      </w:r>
      <w:r w:rsidRPr="006D4C69">
        <w:t xml:space="preserve"> to the </w:t>
      </w:r>
      <w:r w:rsidRPr="006D4C69">
        <w:rPr>
          <w:i/>
        </w:rPr>
        <w:t>Auditor</w:t>
      </w:r>
      <w:r w:rsidR="00554567">
        <w:rPr>
          <w:i/>
        </w:rPr>
        <w:noBreakHyphen/>
      </w:r>
      <w:r w:rsidRPr="006D4C69">
        <w:rPr>
          <w:i/>
        </w:rPr>
        <w:t>General Act 1997</w:t>
      </w:r>
      <w:r w:rsidRPr="006D4C69">
        <w:t xml:space="preserve"> and </w:t>
      </w:r>
      <w:r w:rsidR="00411FB1">
        <w:t>subsections 1</w:t>
      </w:r>
      <w:r w:rsidRPr="006D4C69">
        <w:t xml:space="preserve">3(9), (12), (13) and (14) of the </w:t>
      </w:r>
      <w:r w:rsidR="00C52052">
        <w:t xml:space="preserve">repealed </w:t>
      </w:r>
      <w:r w:rsidR="00C52052" w:rsidRPr="002B7263">
        <w:rPr>
          <w:i/>
        </w:rPr>
        <w:t>Administrative Appeals Tribunal Act 197</w:t>
      </w:r>
      <w:r w:rsidR="00C52052">
        <w:rPr>
          <w:i/>
        </w:rPr>
        <w:t>5</w:t>
      </w:r>
      <w:r w:rsidRPr="006D4C69">
        <w:t>.</w:t>
      </w:r>
    </w:p>
    <w:p w14:paraId="3B89CE16" w14:textId="77777777" w:rsidR="003603C3" w:rsidRPr="006D4C69" w:rsidRDefault="003603C3" w:rsidP="006D4C69">
      <w:pPr>
        <w:pStyle w:val="Head3"/>
      </w:pPr>
      <w:bookmarkStart w:id="146" w:name="_Toc190158870"/>
      <w:r w:rsidRPr="006D4C69">
        <w:t>Disclosure of interests</w:t>
      </w:r>
      <w:bookmarkEnd w:id="146"/>
    </w:p>
    <w:p w14:paraId="30B3F41D" w14:textId="77777777" w:rsidR="003603C3" w:rsidRPr="006D4C69" w:rsidRDefault="003603C3" w:rsidP="006D4C69">
      <w:pPr>
        <w:pStyle w:val="Head4"/>
      </w:pPr>
      <w:bookmarkStart w:id="147" w:name="_Toc190158871"/>
      <w:r w:rsidRPr="006D4C69">
        <w:t>Disclosure of interests for officials</w:t>
      </w:r>
      <w:bookmarkEnd w:id="147"/>
    </w:p>
    <w:p w14:paraId="02A8D960" w14:textId="77777777" w:rsidR="003603C3" w:rsidRPr="006D4C69" w:rsidRDefault="00411FB1" w:rsidP="003603C3">
      <w:pPr>
        <w:pStyle w:val="BodyNum"/>
      </w:pPr>
      <w:bookmarkStart w:id="148" w:name="_Ref392142163"/>
      <w:r>
        <w:t>Section 2</w:t>
      </w:r>
      <w:r w:rsidR="003603C3" w:rsidRPr="006D4C69">
        <w:t>9 of the PGPA Act requires an official of a Commonwealth entity to disclose details of material personal interests that the official has that relate to the affairs of the entity. The PGPA rules elaborate on that requirement.</w:t>
      </w:r>
      <w:bookmarkEnd w:id="148"/>
    </w:p>
    <w:p w14:paraId="22A7ED60" w14:textId="77777777" w:rsidR="003603C3" w:rsidRPr="006D4C69" w:rsidRDefault="003603C3" w:rsidP="003603C3">
      <w:pPr>
        <w:pStyle w:val="BodyNum"/>
      </w:pPr>
      <w:r w:rsidRPr="006D4C69">
        <w:t>In summary:</w:t>
      </w:r>
    </w:p>
    <w:p w14:paraId="1F4A49E1" w14:textId="2B3E1471" w:rsidR="003603C3" w:rsidRPr="006D4C69" w:rsidRDefault="003603C3" w:rsidP="003603C3">
      <w:pPr>
        <w:pStyle w:val="BodyPara"/>
      </w:pPr>
      <w:r w:rsidRPr="006D4C69">
        <w:t xml:space="preserve">officials who are the accountable authority must disclose material personal interests to the responsible Minister (see </w:t>
      </w:r>
      <w:r w:rsidR="00554567">
        <w:t>section 1</w:t>
      </w:r>
      <w:r w:rsidRPr="006D4C69">
        <w:t xml:space="preserve">3 of the </w:t>
      </w:r>
      <w:r w:rsidR="005E74C8" w:rsidRPr="006D4C69">
        <w:t xml:space="preserve">PGPA </w:t>
      </w:r>
      <w:r w:rsidRPr="006D4C69">
        <w:t>rules);</w:t>
      </w:r>
    </w:p>
    <w:p w14:paraId="00010A98" w14:textId="5B468F13" w:rsidR="003603C3" w:rsidRPr="006D4C69" w:rsidRDefault="003603C3" w:rsidP="003603C3">
      <w:pPr>
        <w:pStyle w:val="BodyPara"/>
      </w:pPr>
      <w:r w:rsidRPr="006D4C69">
        <w:t xml:space="preserve">officials who are members of the accountable authority must disclose material personal interests to each other member of the accountable authority (see </w:t>
      </w:r>
      <w:r w:rsidR="00554567">
        <w:t>section 1</w:t>
      </w:r>
      <w:r w:rsidRPr="006D4C69">
        <w:t>4</w:t>
      </w:r>
      <w:r w:rsidR="005E74C8" w:rsidRPr="006D4C69">
        <w:t xml:space="preserve"> of the PGPA rules</w:t>
      </w:r>
      <w:r w:rsidRPr="006D4C69">
        <w:t xml:space="preserve">, and </w:t>
      </w:r>
      <w:r w:rsidR="005E74C8" w:rsidRPr="006D4C69">
        <w:t xml:space="preserve">see </w:t>
      </w:r>
      <w:r w:rsidR="00554567">
        <w:t>section 1</w:t>
      </w:r>
      <w:r w:rsidRPr="006D4C69">
        <w:t xml:space="preserve">5 </w:t>
      </w:r>
      <w:r w:rsidR="005E74C8" w:rsidRPr="006D4C69">
        <w:t xml:space="preserve">of the PGPA rules </w:t>
      </w:r>
      <w:r w:rsidRPr="006D4C69">
        <w:t>for the consequences of having such interests);</w:t>
      </w:r>
    </w:p>
    <w:p w14:paraId="43001221" w14:textId="3A2D9A12" w:rsidR="003603C3" w:rsidRPr="006D4C69" w:rsidRDefault="003603C3" w:rsidP="003603C3">
      <w:pPr>
        <w:pStyle w:val="BodyPara"/>
      </w:pPr>
      <w:r w:rsidRPr="006D4C69">
        <w:t xml:space="preserve">officials who are not the accountable authority or members of the accountable authority must disclose material personal interests in accordance with instructions given by the accountable authority (see </w:t>
      </w:r>
      <w:r w:rsidR="00554567">
        <w:t>section 1</w:t>
      </w:r>
      <w:r w:rsidRPr="006D4C69">
        <w:t>6</w:t>
      </w:r>
      <w:r w:rsidR="005E74C8" w:rsidRPr="006D4C69">
        <w:t xml:space="preserve"> of the PGPA rules</w:t>
      </w:r>
      <w:r w:rsidRPr="006D4C69">
        <w:t>);</w:t>
      </w:r>
    </w:p>
    <w:p w14:paraId="74C45C92" w14:textId="77777777" w:rsidR="003603C3" w:rsidRPr="006D4C69" w:rsidRDefault="003603C3" w:rsidP="003603C3">
      <w:pPr>
        <w:pStyle w:val="BodyPara"/>
      </w:pPr>
      <w:r w:rsidRPr="006D4C69">
        <w:t xml:space="preserve">officials who are otherwise appointed under a law to a committee, council or other body or the entity itself must disclose to each other member of the body or entity (see </w:t>
      </w:r>
      <w:r w:rsidR="00411FB1">
        <w:t>sections 1</w:t>
      </w:r>
      <w:r w:rsidRPr="006D4C69">
        <w:t>6A to 16C</w:t>
      </w:r>
      <w:r w:rsidR="005E74C8" w:rsidRPr="006D4C69">
        <w:t xml:space="preserve"> of the PGPA rules</w:t>
      </w:r>
      <w:r w:rsidRPr="006D4C69">
        <w:t>).</w:t>
      </w:r>
    </w:p>
    <w:p w14:paraId="2C2039E9" w14:textId="77777777" w:rsidR="003603C3" w:rsidRPr="006D4C69" w:rsidRDefault="003603C3" w:rsidP="003603C3">
      <w:pPr>
        <w:pStyle w:val="BodyNum"/>
      </w:pPr>
      <w:bookmarkStart w:id="149" w:name="_Ref392142174"/>
      <w:r w:rsidRPr="006D4C69">
        <w:t>If any of these results are not appropriate, or inadequate, then the PGPA provisions will need to be overridden or supplemented. An example of such a provision is as follows:</w:t>
      </w:r>
      <w:bookmarkEnd w:id="149"/>
    </w:p>
    <w:p w14:paraId="6B5A76A2" w14:textId="77777777" w:rsidR="003603C3" w:rsidRPr="006D4C69" w:rsidRDefault="003603C3" w:rsidP="00D14582">
      <w:pPr>
        <w:pStyle w:val="Specials"/>
        <w:rPr>
          <w:szCs w:val="24"/>
        </w:rPr>
      </w:pPr>
      <w:r w:rsidRPr="00411FB1">
        <w:t>xx</w:t>
      </w:r>
      <w:r w:rsidRPr="006D4C69">
        <w:t xml:space="preserve">  Disclosure of interests</w:t>
      </w:r>
    </w:p>
    <w:p w14:paraId="088620A3" w14:textId="79157665" w:rsidR="003603C3" w:rsidRPr="006D4C69" w:rsidRDefault="003603C3" w:rsidP="003603C3">
      <w:pPr>
        <w:pStyle w:val="subsection"/>
        <w:rPr>
          <w:color w:val="000000" w:themeColor="text1"/>
          <w:szCs w:val="22"/>
        </w:rPr>
      </w:pPr>
      <w:r w:rsidRPr="006D4C69">
        <w:rPr>
          <w:szCs w:val="22"/>
        </w:rPr>
        <w:tab/>
        <w:t>(1)</w:t>
      </w:r>
      <w:r w:rsidRPr="006D4C69">
        <w:rPr>
          <w:szCs w:val="22"/>
        </w:rPr>
        <w:tab/>
        <w:t>A disclosure by the [</w:t>
      </w:r>
      <w:r w:rsidRPr="006D4C69">
        <w:rPr>
          <w:i/>
          <w:szCs w:val="22"/>
        </w:rPr>
        <w:t>office</w:t>
      </w:r>
      <w:r w:rsidR="00554567">
        <w:rPr>
          <w:i/>
          <w:szCs w:val="22"/>
        </w:rPr>
        <w:noBreakHyphen/>
      </w:r>
      <w:r w:rsidRPr="006D4C69">
        <w:rPr>
          <w:i/>
          <w:szCs w:val="22"/>
        </w:rPr>
        <w:t>holder</w:t>
      </w:r>
      <w:r w:rsidRPr="006D4C69">
        <w:rPr>
          <w:szCs w:val="22"/>
        </w:rPr>
        <w:t xml:space="preserve">] under </w:t>
      </w:r>
      <w:r w:rsidR="00554567">
        <w:rPr>
          <w:szCs w:val="22"/>
        </w:rPr>
        <w:t>section 2</w:t>
      </w:r>
      <w:r w:rsidRPr="006D4C69">
        <w:rPr>
          <w:szCs w:val="22"/>
        </w:rPr>
        <w:t xml:space="preserve">9 of the </w:t>
      </w:r>
      <w:r w:rsidRPr="006D4C69">
        <w:rPr>
          <w:i/>
          <w:iCs/>
          <w:szCs w:val="22"/>
        </w:rPr>
        <w:t>Public Governance, Performance and Accountability Act 2013</w:t>
      </w:r>
      <w:r w:rsidRPr="006D4C69">
        <w:rPr>
          <w:i/>
          <w:iCs/>
          <w:color w:val="993366"/>
          <w:szCs w:val="22"/>
        </w:rPr>
        <w:t xml:space="preserve"> </w:t>
      </w:r>
      <w:r w:rsidRPr="006D4C69">
        <w:rPr>
          <w:iCs/>
          <w:color w:val="000000" w:themeColor="text1"/>
          <w:szCs w:val="22"/>
        </w:rPr>
        <w:t xml:space="preserve">(which deals with the duty to disclose interests) must be made </w:t>
      </w:r>
      <w:r w:rsidRPr="006D4C69">
        <w:rPr>
          <w:color w:val="000000" w:themeColor="text1"/>
          <w:szCs w:val="22"/>
        </w:rPr>
        <w:t>to the [</w:t>
      </w:r>
      <w:r w:rsidRPr="006D4C69">
        <w:rPr>
          <w:i/>
          <w:color w:val="000000" w:themeColor="text1"/>
          <w:szCs w:val="22"/>
        </w:rPr>
        <w:t>name of person to whom disclosure to be made</w:t>
      </w:r>
      <w:r w:rsidRPr="006D4C69">
        <w:rPr>
          <w:color w:val="000000" w:themeColor="text1"/>
          <w:szCs w:val="22"/>
        </w:rPr>
        <w:t>].</w:t>
      </w:r>
    </w:p>
    <w:p w14:paraId="1C9EC364" w14:textId="77777777" w:rsidR="003603C3" w:rsidRPr="006D4C69" w:rsidRDefault="003603C3" w:rsidP="003603C3">
      <w:pPr>
        <w:pStyle w:val="subsection"/>
        <w:rPr>
          <w:szCs w:val="22"/>
        </w:rPr>
      </w:pPr>
      <w:r w:rsidRPr="006D4C69">
        <w:rPr>
          <w:szCs w:val="22"/>
        </w:rPr>
        <w:tab/>
        <w:t>(2)</w:t>
      </w:r>
      <w:r w:rsidRPr="006D4C69">
        <w:rPr>
          <w:szCs w:val="22"/>
        </w:rPr>
        <w:tab/>
      </w:r>
      <w:r w:rsidR="00411FB1">
        <w:rPr>
          <w:szCs w:val="22"/>
        </w:rPr>
        <w:t>Subsection (</w:t>
      </w:r>
      <w:r w:rsidRPr="006D4C69">
        <w:rPr>
          <w:szCs w:val="22"/>
        </w:rPr>
        <w:t xml:space="preserve">1) applies </w:t>
      </w:r>
      <w:r w:rsidR="000A3529" w:rsidRPr="006D4C69">
        <w:t>[</w:t>
      </w:r>
      <w:r w:rsidRPr="006D4C69">
        <w:rPr>
          <w:i/>
          <w:szCs w:val="22"/>
        </w:rPr>
        <w:t>instead of/in addition to</w:t>
      </w:r>
      <w:r w:rsidR="000A3529" w:rsidRPr="006D4C69">
        <w:t>]</w:t>
      </w:r>
      <w:r w:rsidRPr="006D4C69">
        <w:rPr>
          <w:szCs w:val="22"/>
        </w:rPr>
        <w:t xml:space="preserve"> any rules made for the purposes of that section.</w:t>
      </w:r>
    </w:p>
    <w:p w14:paraId="11BA9352" w14:textId="168A9602" w:rsidR="003603C3" w:rsidRPr="006D4C69" w:rsidRDefault="003603C3" w:rsidP="003603C3">
      <w:pPr>
        <w:pStyle w:val="subsection"/>
        <w:rPr>
          <w:szCs w:val="22"/>
        </w:rPr>
      </w:pPr>
      <w:r w:rsidRPr="006D4C69">
        <w:rPr>
          <w:szCs w:val="22"/>
        </w:rPr>
        <w:tab/>
        <w:t>(3)</w:t>
      </w:r>
      <w:r w:rsidRPr="006D4C69">
        <w:rPr>
          <w:szCs w:val="22"/>
        </w:rPr>
        <w:tab/>
      </w:r>
      <w:r w:rsidRPr="006D4C69">
        <w:rPr>
          <w:color w:val="003300"/>
          <w:szCs w:val="22"/>
        </w:rPr>
        <w:t xml:space="preserve">For the purposes of this Act and the </w:t>
      </w:r>
      <w:r w:rsidRPr="006D4C69">
        <w:rPr>
          <w:i/>
          <w:iCs/>
          <w:color w:val="003300"/>
          <w:szCs w:val="22"/>
        </w:rPr>
        <w:t>Public Governance, Performance and Accountability Act 2013</w:t>
      </w:r>
      <w:r w:rsidRPr="006D4C69">
        <w:rPr>
          <w:color w:val="003300"/>
          <w:szCs w:val="22"/>
        </w:rPr>
        <w:t>, t</w:t>
      </w:r>
      <w:r w:rsidRPr="006D4C69">
        <w:rPr>
          <w:szCs w:val="22"/>
        </w:rPr>
        <w:t>he [</w:t>
      </w:r>
      <w:r w:rsidRPr="006D4C69">
        <w:rPr>
          <w:i/>
          <w:szCs w:val="22"/>
        </w:rPr>
        <w:t>office</w:t>
      </w:r>
      <w:r w:rsidR="00554567">
        <w:rPr>
          <w:i/>
          <w:szCs w:val="22"/>
        </w:rPr>
        <w:noBreakHyphen/>
      </w:r>
      <w:r w:rsidRPr="006D4C69">
        <w:rPr>
          <w:i/>
          <w:szCs w:val="22"/>
        </w:rPr>
        <w:t>holder</w:t>
      </w:r>
      <w:r w:rsidRPr="006D4C69">
        <w:rPr>
          <w:szCs w:val="22"/>
        </w:rPr>
        <w:t xml:space="preserve">] is taken not to have complied with </w:t>
      </w:r>
      <w:r w:rsidR="00554567">
        <w:rPr>
          <w:szCs w:val="22"/>
        </w:rPr>
        <w:t>section 2</w:t>
      </w:r>
      <w:r w:rsidRPr="006D4C69">
        <w:rPr>
          <w:szCs w:val="22"/>
        </w:rPr>
        <w:t>9 of that Act if the [</w:t>
      </w:r>
      <w:r w:rsidRPr="006D4C69">
        <w:rPr>
          <w:i/>
          <w:szCs w:val="22"/>
        </w:rPr>
        <w:t>office</w:t>
      </w:r>
      <w:r w:rsidR="00554567">
        <w:rPr>
          <w:i/>
          <w:szCs w:val="22"/>
        </w:rPr>
        <w:noBreakHyphen/>
      </w:r>
      <w:r w:rsidRPr="006D4C69">
        <w:rPr>
          <w:i/>
          <w:szCs w:val="22"/>
        </w:rPr>
        <w:t>holder</w:t>
      </w:r>
      <w:r w:rsidRPr="006D4C69">
        <w:rPr>
          <w:szCs w:val="22"/>
        </w:rPr>
        <w:t xml:space="preserve">] does not comply with </w:t>
      </w:r>
      <w:r w:rsidR="00411FB1">
        <w:rPr>
          <w:szCs w:val="22"/>
        </w:rPr>
        <w:t>subsection (</w:t>
      </w:r>
      <w:r w:rsidRPr="006D4C69">
        <w:rPr>
          <w:szCs w:val="22"/>
        </w:rPr>
        <w:t>1) of this section.</w:t>
      </w:r>
    </w:p>
    <w:p w14:paraId="3DB268E9" w14:textId="4CD0E63D" w:rsidR="003603C3" w:rsidRPr="006D4C69" w:rsidRDefault="003603C3" w:rsidP="003603C3">
      <w:pPr>
        <w:pStyle w:val="BodyNum"/>
      </w:pPr>
      <w:r w:rsidRPr="006D4C69">
        <w:t xml:space="preserve">In certain cases, a person may be required (in addition to or instead of </w:t>
      </w:r>
      <w:r w:rsidR="00554567">
        <w:t>section 2</w:t>
      </w:r>
      <w:r w:rsidRPr="006D4C69">
        <w:t>9 of the PGPA Act) to comply with a provision of the following kind:</w:t>
      </w:r>
    </w:p>
    <w:p w14:paraId="006F8E5C" w14:textId="77777777" w:rsidR="003603C3" w:rsidRPr="006D4C69" w:rsidRDefault="003603C3" w:rsidP="00D14582">
      <w:pPr>
        <w:pStyle w:val="Specials"/>
        <w:rPr>
          <w:szCs w:val="24"/>
        </w:rPr>
      </w:pPr>
      <w:r w:rsidRPr="00411FB1">
        <w:t>xx</w:t>
      </w:r>
      <w:r w:rsidRPr="006D4C69">
        <w:t xml:space="preserve">  Disclosure of interests</w:t>
      </w:r>
    </w:p>
    <w:p w14:paraId="52B51F7C" w14:textId="0C32B80A" w:rsidR="003603C3" w:rsidRPr="006D4C69" w:rsidRDefault="003603C3" w:rsidP="003603C3">
      <w:pPr>
        <w:pStyle w:val="subsection"/>
        <w:rPr>
          <w:rFonts w:eastAsia="Calibri"/>
        </w:rPr>
      </w:pPr>
      <w:r w:rsidRPr="006D4C69">
        <w:rPr>
          <w:rFonts w:eastAsia="Calibri"/>
        </w:rPr>
        <w:tab/>
        <w:t>(1)</w:t>
      </w:r>
      <w:r w:rsidRPr="006D4C69">
        <w:rPr>
          <w:rFonts w:eastAsia="Calibri"/>
        </w:rPr>
        <w:tab/>
        <w:t>The [</w:t>
      </w:r>
      <w:r w:rsidRPr="006D4C69">
        <w:rPr>
          <w:rFonts w:eastAsia="Calibri"/>
          <w:i/>
        </w:rPr>
        <w:t>office</w:t>
      </w:r>
      <w:r w:rsidR="00554567">
        <w:rPr>
          <w:rFonts w:eastAsia="Calibri"/>
          <w:i/>
        </w:rPr>
        <w:noBreakHyphen/>
      </w:r>
      <w:r w:rsidRPr="006D4C69">
        <w:rPr>
          <w:rFonts w:eastAsia="Calibri"/>
          <w:i/>
        </w:rPr>
        <w:t>holder</w:t>
      </w:r>
      <w:r w:rsidRPr="006D4C69">
        <w:rPr>
          <w:rFonts w:eastAsia="Calibri"/>
        </w:rPr>
        <w:t>] must give a written notice to [</w:t>
      </w:r>
      <w:r w:rsidRPr="006D4C69">
        <w:rPr>
          <w:rFonts w:eastAsia="Calibri"/>
          <w:i/>
        </w:rPr>
        <w:t>name of person to whom interest to be disclosed</w:t>
      </w:r>
      <w:r w:rsidRPr="006D4C69">
        <w:rPr>
          <w:rFonts w:eastAsia="Calibri"/>
        </w:rPr>
        <w:t>] of all direct or indirect pecuniary interests that the [</w:t>
      </w:r>
      <w:r w:rsidRPr="006D4C69">
        <w:rPr>
          <w:rFonts w:eastAsia="Calibri"/>
          <w:i/>
        </w:rPr>
        <w:t>office</w:t>
      </w:r>
      <w:r w:rsidR="00554567">
        <w:rPr>
          <w:rFonts w:eastAsia="Calibri"/>
          <w:i/>
        </w:rPr>
        <w:noBreakHyphen/>
      </w:r>
      <w:r w:rsidRPr="006D4C69">
        <w:rPr>
          <w:rFonts w:eastAsia="Calibri"/>
          <w:i/>
        </w:rPr>
        <w:t>holder</w:t>
      </w:r>
      <w:r w:rsidRPr="006D4C69">
        <w:rPr>
          <w:rFonts w:eastAsia="Calibri"/>
        </w:rPr>
        <w:t>] has or acquires in any business or in any body corporate carrying on any business.</w:t>
      </w:r>
    </w:p>
    <w:p w14:paraId="0985BD81" w14:textId="5C39EF05" w:rsidR="003603C3" w:rsidRPr="006D4C69" w:rsidRDefault="003603C3" w:rsidP="003603C3">
      <w:pPr>
        <w:pStyle w:val="subsection"/>
        <w:rPr>
          <w:szCs w:val="22"/>
        </w:rPr>
      </w:pPr>
      <w:r w:rsidRPr="006D4C69">
        <w:rPr>
          <w:szCs w:val="22"/>
        </w:rPr>
        <w:tab/>
        <w:t>(2)</w:t>
      </w:r>
      <w:r w:rsidRPr="006D4C69">
        <w:rPr>
          <w:szCs w:val="22"/>
        </w:rPr>
        <w:tab/>
      </w:r>
      <w:r w:rsidR="00411FB1">
        <w:rPr>
          <w:szCs w:val="22"/>
        </w:rPr>
        <w:t>Subsection (</w:t>
      </w:r>
      <w:r w:rsidRPr="006D4C69">
        <w:rPr>
          <w:szCs w:val="22"/>
        </w:rPr>
        <w:t xml:space="preserve">1) applies </w:t>
      </w:r>
      <w:r w:rsidR="000A3529" w:rsidRPr="006D4C69">
        <w:t>[</w:t>
      </w:r>
      <w:r w:rsidRPr="006D4C69">
        <w:rPr>
          <w:i/>
          <w:szCs w:val="22"/>
        </w:rPr>
        <w:t>instead of/in addition to</w:t>
      </w:r>
      <w:r w:rsidR="000A3529" w:rsidRPr="006D4C69">
        <w:t>]</w:t>
      </w:r>
      <w:r w:rsidRPr="006D4C69">
        <w:rPr>
          <w:szCs w:val="22"/>
        </w:rPr>
        <w:t xml:space="preserve"> any rules made for the purposes of </w:t>
      </w:r>
      <w:r w:rsidR="00554567">
        <w:rPr>
          <w:szCs w:val="22"/>
        </w:rPr>
        <w:t>section 2</w:t>
      </w:r>
      <w:r w:rsidRPr="006D4C69">
        <w:rPr>
          <w:szCs w:val="22"/>
        </w:rPr>
        <w:t xml:space="preserve">9 of the </w:t>
      </w:r>
      <w:r w:rsidRPr="006D4C69">
        <w:rPr>
          <w:i/>
          <w:szCs w:val="22"/>
        </w:rPr>
        <w:t>Public Governance, Performance and Accountability Act 2013</w:t>
      </w:r>
      <w:r w:rsidRPr="006D4C69">
        <w:rPr>
          <w:szCs w:val="22"/>
        </w:rPr>
        <w:t>.</w:t>
      </w:r>
    </w:p>
    <w:p w14:paraId="6AC3BA8E" w14:textId="392BE44B" w:rsidR="003603C3" w:rsidRPr="006D4C69" w:rsidRDefault="003603C3" w:rsidP="003603C3">
      <w:pPr>
        <w:pStyle w:val="BodyNum"/>
      </w:pPr>
      <w:r w:rsidRPr="006D4C69">
        <w:t>The termination provision of the office</w:t>
      </w:r>
      <w:r w:rsidR="00554567">
        <w:noBreakHyphen/>
      </w:r>
      <w:r w:rsidRPr="006D4C69">
        <w:t xml:space="preserve">holder would also need to refer to this provision (see for example paragraph </w:t>
      </w:r>
      <w:r w:rsidRPr="006D4C69">
        <w:fldChar w:fldCharType="begin"/>
      </w:r>
      <w:r w:rsidRPr="006D4C69">
        <w:instrText xml:space="preserve"> REF _Ref392236227 \r \h </w:instrText>
      </w:r>
      <w:r w:rsidRPr="006D4C69">
        <w:fldChar w:fldCharType="separate"/>
      </w:r>
      <w:r w:rsidR="00882349">
        <w:t>172</w:t>
      </w:r>
      <w:r w:rsidRPr="006D4C69">
        <w:fldChar w:fldCharType="end"/>
      </w:r>
      <w:r w:rsidRPr="006D4C69">
        <w:t>).</w:t>
      </w:r>
    </w:p>
    <w:p w14:paraId="71D8B85E" w14:textId="76C737A7" w:rsidR="003603C3" w:rsidRPr="006D4C69" w:rsidRDefault="003603C3" w:rsidP="003603C3">
      <w:pPr>
        <w:pStyle w:val="BodyNum"/>
      </w:pPr>
      <w:bookmarkStart w:id="150" w:name="_Ref392488885"/>
      <w:r w:rsidRPr="006D4C69">
        <w:t xml:space="preserve">In rare cases, </w:t>
      </w:r>
      <w:r w:rsidR="00554567">
        <w:t>section 2</w:t>
      </w:r>
      <w:r w:rsidRPr="006D4C69">
        <w:t xml:space="preserve">9 </w:t>
      </w:r>
      <w:r w:rsidR="00494E2C" w:rsidRPr="006D4C69">
        <w:t xml:space="preserve">of the PGPA Act </w:t>
      </w:r>
      <w:r w:rsidRPr="006D4C69">
        <w:t>will not be appropriate for an official of a Commonwealth entity. In such a case, the following provision should be included:</w:t>
      </w:r>
      <w:bookmarkEnd w:id="150"/>
    </w:p>
    <w:p w14:paraId="2225E5BC" w14:textId="5D48D4C5" w:rsidR="003603C3" w:rsidRPr="006D4C69" w:rsidRDefault="00223598" w:rsidP="003603C3">
      <w:pPr>
        <w:pStyle w:val="subsection"/>
        <w:rPr>
          <w:rFonts w:eastAsiaTheme="minorHAnsi"/>
        </w:rPr>
      </w:pPr>
      <w:r w:rsidRPr="006D4C69">
        <w:rPr>
          <w:rFonts w:eastAsiaTheme="minorHAnsi"/>
        </w:rPr>
        <w:tab/>
        <w:t>(X</w:t>
      </w:r>
      <w:r w:rsidR="003603C3" w:rsidRPr="006D4C69">
        <w:rPr>
          <w:rFonts w:eastAsiaTheme="minorHAnsi"/>
        </w:rPr>
        <w:t>)</w:t>
      </w:r>
      <w:r w:rsidR="003603C3" w:rsidRPr="006D4C69">
        <w:rPr>
          <w:rFonts w:eastAsiaTheme="minorHAnsi"/>
        </w:rPr>
        <w:tab/>
      </w:r>
      <w:r w:rsidR="00411FB1">
        <w:rPr>
          <w:rFonts w:eastAsiaTheme="minorHAnsi"/>
        </w:rPr>
        <w:t>Section 2</w:t>
      </w:r>
      <w:r w:rsidR="003603C3" w:rsidRPr="006D4C69">
        <w:rPr>
          <w:rFonts w:eastAsiaTheme="minorHAnsi"/>
        </w:rPr>
        <w:t xml:space="preserve">9 of the </w:t>
      </w:r>
      <w:r w:rsidR="003603C3" w:rsidRPr="006D4C69">
        <w:rPr>
          <w:rFonts w:eastAsiaTheme="minorHAnsi"/>
          <w:i/>
        </w:rPr>
        <w:t>Public Governance, Performance and Accountability Act 2013</w:t>
      </w:r>
      <w:r w:rsidR="003603C3" w:rsidRPr="006D4C69">
        <w:rPr>
          <w:rFonts w:eastAsiaTheme="minorHAnsi"/>
        </w:rPr>
        <w:t xml:space="preserve"> (which deals with the duty to disclose interests) does not apply to the [</w:t>
      </w:r>
      <w:r w:rsidR="003603C3" w:rsidRPr="006D4C69">
        <w:rPr>
          <w:rFonts w:eastAsiaTheme="minorHAnsi"/>
          <w:i/>
        </w:rPr>
        <w:t>office</w:t>
      </w:r>
      <w:r w:rsidR="00554567">
        <w:rPr>
          <w:rFonts w:eastAsiaTheme="minorHAnsi"/>
          <w:i/>
        </w:rPr>
        <w:noBreakHyphen/>
      </w:r>
      <w:r w:rsidR="003603C3" w:rsidRPr="006D4C69">
        <w:rPr>
          <w:rFonts w:eastAsiaTheme="minorHAnsi"/>
          <w:i/>
        </w:rPr>
        <w:t>holder</w:t>
      </w:r>
      <w:r w:rsidR="003603C3" w:rsidRPr="006D4C69">
        <w:rPr>
          <w:rFonts w:eastAsiaTheme="minorHAnsi"/>
        </w:rPr>
        <w:t>].</w:t>
      </w:r>
    </w:p>
    <w:p w14:paraId="22EB333E" w14:textId="71B7E52D" w:rsidR="003603C3" w:rsidRPr="006D4C69" w:rsidRDefault="003603C3" w:rsidP="006D4C69">
      <w:pPr>
        <w:pStyle w:val="Head5"/>
      </w:pPr>
      <w:bookmarkStart w:id="151" w:name="_Toc190158872"/>
      <w:r w:rsidRPr="006D4C69">
        <w:t>Statutory office</w:t>
      </w:r>
      <w:r w:rsidR="00554567">
        <w:noBreakHyphen/>
      </w:r>
      <w:r w:rsidRPr="006D4C69">
        <w:t xml:space="preserve">holders (whether or not members of a </w:t>
      </w:r>
      <w:r w:rsidR="00161BAA" w:rsidRPr="006D4C69">
        <w:t>statutory</w:t>
      </w:r>
      <w:r w:rsidR="00EF00C4" w:rsidRPr="006D4C69">
        <w:t xml:space="preserve"> bod</w:t>
      </w:r>
      <w:r w:rsidRPr="006D4C69">
        <w:t>y)</w:t>
      </w:r>
      <w:bookmarkEnd w:id="151"/>
    </w:p>
    <w:p w14:paraId="3419921D" w14:textId="1CCD594D" w:rsidR="003603C3" w:rsidRPr="006D4C69" w:rsidRDefault="003603C3" w:rsidP="003603C3">
      <w:pPr>
        <w:pStyle w:val="BodyNum"/>
      </w:pPr>
      <w:r w:rsidRPr="006D4C69">
        <w:t xml:space="preserve">In many cases a </w:t>
      </w:r>
      <w:r w:rsidR="00161BAA" w:rsidRPr="006D4C69">
        <w:t>statutory</w:t>
      </w:r>
      <w:r w:rsidR="00EF00C4" w:rsidRPr="006D4C69">
        <w:t xml:space="preserve"> bod</w:t>
      </w:r>
      <w:r w:rsidRPr="006D4C69">
        <w:t>y will have a CEO (or some other statutory office</w:t>
      </w:r>
      <w:r w:rsidR="00554567">
        <w:noBreakHyphen/>
      </w:r>
      <w:r w:rsidRPr="006D4C69">
        <w:t xml:space="preserve">holder). That person may or may not be a member of the </w:t>
      </w:r>
      <w:r w:rsidR="00161BAA" w:rsidRPr="006D4C69">
        <w:t>statutory</w:t>
      </w:r>
      <w:r w:rsidR="00EF00C4" w:rsidRPr="006D4C69">
        <w:t xml:space="preserve"> bod</w:t>
      </w:r>
      <w:r w:rsidRPr="006D4C69">
        <w:t>y.</w:t>
      </w:r>
    </w:p>
    <w:p w14:paraId="54072C0A" w14:textId="4831F2F5" w:rsidR="003603C3" w:rsidRPr="006D4C69" w:rsidRDefault="003603C3" w:rsidP="003603C3">
      <w:pPr>
        <w:pStyle w:val="BodyNum"/>
      </w:pPr>
      <w:r w:rsidRPr="006D4C69">
        <w:t xml:space="preserve">Generally, a </w:t>
      </w:r>
      <w:r w:rsidR="00161BAA" w:rsidRPr="006D4C69">
        <w:t>statutory</w:t>
      </w:r>
      <w:r w:rsidR="00EF00C4" w:rsidRPr="006D4C69">
        <w:t xml:space="preserve"> bod</w:t>
      </w:r>
      <w:r w:rsidRPr="006D4C69">
        <w:t xml:space="preserve">y of a kind that has a CEO would be a Commonwealth entity and the CEO would be an official of the entity. In this case, paragraphs </w:t>
      </w:r>
      <w:r w:rsidRPr="006D4C69">
        <w:fldChar w:fldCharType="begin"/>
      </w:r>
      <w:r w:rsidRPr="006D4C69">
        <w:instrText xml:space="preserve"> REF _Ref392142163 \r \h </w:instrText>
      </w:r>
      <w:r w:rsidRPr="006D4C69">
        <w:fldChar w:fldCharType="separate"/>
      </w:r>
      <w:r w:rsidR="00882349">
        <w:t>192</w:t>
      </w:r>
      <w:r w:rsidRPr="006D4C69">
        <w:fldChar w:fldCharType="end"/>
      </w:r>
      <w:r w:rsidRPr="006D4C69">
        <w:t xml:space="preserve"> to </w:t>
      </w:r>
      <w:r w:rsidRPr="006D4C69">
        <w:fldChar w:fldCharType="begin"/>
      </w:r>
      <w:r w:rsidRPr="006D4C69">
        <w:instrText xml:space="preserve"> REF _Ref392488885 \r \h </w:instrText>
      </w:r>
      <w:r w:rsidRPr="006D4C69">
        <w:fldChar w:fldCharType="separate"/>
      </w:r>
      <w:r w:rsidR="00882349">
        <w:t>197</w:t>
      </w:r>
      <w:r w:rsidRPr="006D4C69">
        <w:fldChar w:fldCharType="end"/>
      </w:r>
      <w:r w:rsidRPr="006D4C69">
        <w:t xml:space="preserve"> would apply. However, it is not uncommon for a CEO who is not the accountable authority, or a member of the accountable authority, to also be required to disclose interests to the Minister. If this the case, then the precedent in paragraph </w:t>
      </w:r>
      <w:r w:rsidRPr="006D4C69">
        <w:fldChar w:fldCharType="begin"/>
      </w:r>
      <w:r w:rsidRPr="006D4C69">
        <w:instrText xml:space="preserve"> REF _Ref392142174 \r \h </w:instrText>
      </w:r>
      <w:r w:rsidRPr="006D4C69">
        <w:fldChar w:fldCharType="separate"/>
      </w:r>
      <w:r w:rsidR="00882349">
        <w:t>194</w:t>
      </w:r>
      <w:r w:rsidRPr="006D4C69">
        <w:fldChar w:fldCharType="end"/>
      </w:r>
      <w:r w:rsidRPr="006D4C69">
        <w:t xml:space="preserve"> can be used.</w:t>
      </w:r>
    </w:p>
    <w:p w14:paraId="32315CBE" w14:textId="77777777" w:rsidR="003603C3" w:rsidRPr="006D4C69" w:rsidRDefault="003603C3" w:rsidP="006D4C69">
      <w:pPr>
        <w:pStyle w:val="Head4"/>
      </w:pPr>
      <w:bookmarkStart w:id="152" w:name="_Toc190158873"/>
      <w:r w:rsidRPr="006D4C69">
        <w:t>Consequences of a failure to disclose</w:t>
      </w:r>
      <w:bookmarkEnd w:id="152"/>
    </w:p>
    <w:p w14:paraId="2ABFA816" w14:textId="77777777" w:rsidR="003603C3" w:rsidRPr="006D4C69" w:rsidRDefault="003603C3" w:rsidP="003603C3">
      <w:pPr>
        <w:pStyle w:val="BodyNum"/>
      </w:pPr>
      <w:r w:rsidRPr="006D4C69">
        <w:t>A provision should be included in the relevant legislation to ensure that a failure, without reasonable excuse, by a person to comply with requirements relating to disclosure of interests or with requirements prohibiting participation in deliberations or decisions following disclosure of interests, will result in termination of office.</w:t>
      </w:r>
    </w:p>
    <w:p w14:paraId="15A01D46" w14:textId="77777777" w:rsidR="003603C3" w:rsidRPr="006D4C69" w:rsidRDefault="003603C3" w:rsidP="003603C3">
      <w:pPr>
        <w:pStyle w:val="BodyNum"/>
      </w:pPr>
      <w:r w:rsidRPr="006D4C69">
        <w:t>The Bowen Committee emphasised that it is only where the failure is without reasonable excuse that it should result in termination.</w:t>
      </w:r>
    </w:p>
    <w:p w14:paraId="3A8FD2A2" w14:textId="2FDADE8C" w:rsidR="003603C3" w:rsidRPr="006D4C69" w:rsidRDefault="003603C3" w:rsidP="003603C3">
      <w:pPr>
        <w:pStyle w:val="BodyNum"/>
      </w:pPr>
      <w:r w:rsidRPr="006D4C69">
        <w:t>The termination should not be self</w:t>
      </w:r>
      <w:r w:rsidR="00554567">
        <w:noBreakHyphen/>
      </w:r>
      <w:r w:rsidRPr="006D4C69">
        <w:t>executing, but should provide for the appointing authority to terminate the relevant appointment when the failure occurs.</w:t>
      </w:r>
    </w:p>
    <w:p w14:paraId="3A906047" w14:textId="12B2A533" w:rsidR="003603C3" w:rsidRPr="006D4C69" w:rsidRDefault="003603C3" w:rsidP="003603C3">
      <w:pPr>
        <w:pStyle w:val="BodyNum"/>
      </w:pPr>
      <w:r w:rsidRPr="006D4C69">
        <w:t xml:space="preserve">See also paragraphs </w:t>
      </w:r>
      <w:r w:rsidRPr="006D4C69">
        <w:fldChar w:fldCharType="begin"/>
      </w:r>
      <w:r w:rsidRPr="006D4C69">
        <w:instrText xml:space="preserve"> REF _Ref127951353 \r \h </w:instrText>
      </w:r>
      <w:r w:rsidRPr="006D4C69">
        <w:fldChar w:fldCharType="separate"/>
      </w:r>
      <w:r w:rsidR="00882349">
        <w:t>168</w:t>
      </w:r>
      <w:r w:rsidRPr="006D4C69">
        <w:fldChar w:fldCharType="end"/>
      </w:r>
      <w:r w:rsidRPr="006D4C69">
        <w:t xml:space="preserve"> to </w:t>
      </w:r>
      <w:r w:rsidRPr="006D4C69">
        <w:fldChar w:fldCharType="begin"/>
      </w:r>
      <w:r w:rsidRPr="006D4C69">
        <w:instrText xml:space="preserve"> REF _Ref393448753 \r \h </w:instrText>
      </w:r>
      <w:r w:rsidRPr="006D4C69">
        <w:fldChar w:fldCharType="separate"/>
      </w:r>
      <w:r w:rsidR="00882349">
        <w:t>175</w:t>
      </w:r>
      <w:r w:rsidRPr="006D4C69">
        <w:fldChar w:fldCharType="end"/>
      </w:r>
      <w:r w:rsidRPr="006D4C69">
        <w:t>.</w:t>
      </w:r>
    </w:p>
    <w:p w14:paraId="4FCA4BF3" w14:textId="77777777" w:rsidR="003603C3" w:rsidRPr="006D4C69" w:rsidRDefault="003603C3" w:rsidP="006D4C69">
      <w:pPr>
        <w:pStyle w:val="Head4"/>
      </w:pPr>
      <w:bookmarkStart w:id="153" w:name="_Toc190158874"/>
      <w:r w:rsidRPr="006D4C69">
        <w:t>Other cases</w:t>
      </w:r>
      <w:bookmarkEnd w:id="153"/>
    </w:p>
    <w:p w14:paraId="1ED0800C" w14:textId="77777777" w:rsidR="003603C3" w:rsidRPr="006D4C69" w:rsidRDefault="00902EEB" w:rsidP="003603C3">
      <w:pPr>
        <w:pStyle w:val="BodyNum"/>
      </w:pPr>
      <w:r w:rsidRPr="006D4C69">
        <w:t>For</w:t>
      </w:r>
      <w:r w:rsidR="003603C3" w:rsidRPr="006D4C69">
        <w:t xml:space="preserve"> some </w:t>
      </w:r>
      <w:r w:rsidR="00161BAA" w:rsidRPr="006D4C69">
        <w:t>statutory</w:t>
      </w:r>
      <w:r w:rsidR="00EF00C4" w:rsidRPr="006D4C69">
        <w:t xml:space="preserve"> bod</w:t>
      </w:r>
      <w:r w:rsidR="003603C3" w:rsidRPr="006D4C69">
        <w:t xml:space="preserve">ies, it may be that no question of conflict of interest is likely to arise or some modification of the standard forms may be necessary to meet the special circumstances of the body concerned. If such a case arises, you should raise the matter with </w:t>
      </w:r>
      <w:r w:rsidR="006A3B65" w:rsidRPr="006D4C69">
        <w:t>First Parliamentary Counsel</w:t>
      </w:r>
      <w:r w:rsidR="003603C3" w:rsidRPr="006D4C69">
        <w:t>.</w:t>
      </w:r>
    </w:p>
    <w:p w14:paraId="3FCD0CDF" w14:textId="77777777" w:rsidR="003603C3" w:rsidRPr="006D4C69" w:rsidRDefault="003603C3" w:rsidP="006D4C69">
      <w:pPr>
        <w:pStyle w:val="Head4"/>
      </w:pPr>
      <w:bookmarkStart w:id="154" w:name="_Toc190158875"/>
      <w:r w:rsidRPr="006D4C69">
        <w:t>Disclosure of interests for members of committees who are not officials</w:t>
      </w:r>
      <w:bookmarkEnd w:id="154"/>
    </w:p>
    <w:p w14:paraId="3873AFEA" w14:textId="26B309B5" w:rsidR="003603C3" w:rsidRPr="006D4C69" w:rsidRDefault="003603C3" w:rsidP="003603C3">
      <w:pPr>
        <w:pStyle w:val="BodyNum"/>
      </w:pPr>
      <w:bookmarkStart w:id="155" w:name="_Ref393438553"/>
      <w:bookmarkStart w:id="156" w:name="_Ref179772211"/>
      <w:r w:rsidRPr="006D4C69">
        <w:t>Whenever you are called upon to provide for the establishment of a committee (whether advisory or otherwise), you should consider whether any disclosure</w:t>
      </w:r>
      <w:r w:rsidR="00554567">
        <w:noBreakHyphen/>
      </w:r>
      <w:r w:rsidRPr="006D4C69">
        <w:t>of</w:t>
      </w:r>
      <w:r w:rsidR="00554567">
        <w:noBreakHyphen/>
      </w:r>
      <w:r w:rsidRPr="006D4C69">
        <w:t xml:space="preserve">interest provisions should be included. The first question is whether all the members of the committee are officials for the purposes of the PGPA Act. If the members are officials, then the PGPA Act will apply (see paragraphs </w:t>
      </w:r>
      <w:r w:rsidRPr="006D4C69">
        <w:fldChar w:fldCharType="begin"/>
      </w:r>
      <w:r w:rsidRPr="006D4C69">
        <w:instrText xml:space="preserve"> REF _Ref392142163 \r \h </w:instrText>
      </w:r>
      <w:r w:rsidRPr="006D4C69">
        <w:fldChar w:fldCharType="separate"/>
      </w:r>
      <w:r w:rsidR="00882349">
        <w:t>192</w:t>
      </w:r>
      <w:r w:rsidRPr="006D4C69">
        <w:fldChar w:fldCharType="end"/>
      </w:r>
      <w:r w:rsidRPr="006D4C69">
        <w:t xml:space="preserve"> to </w:t>
      </w:r>
      <w:r w:rsidRPr="006D4C69">
        <w:fldChar w:fldCharType="begin"/>
      </w:r>
      <w:r w:rsidRPr="006D4C69">
        <w:instrText xml:space="preserve"> REF _Ref392488885 \r \h </w:instrText>
      </w:r>
      <w:r w:rsidRPr="006D4C69">
        <w:fldChar w:fldCharType="separate"/>
      </w:r>
      <w:r w:rsidR="00882349">
        <w:t>197</w:t>
      </w:r>
      <w:r w:rsidRPr="006D4C69">
        <w:fldChar w:fldCharType="end"/>
      </w:r>
      <w:r w:rsidRPr="006D4C69">
        <w:t>).</w:t>
      </w:r>
      <w:bookmarkEnd w:id="155"/>
    </w:p>
    <w:p w14:paraId="493062DF" w14:textId="77777777" w:rsidR="003603C3" w:rsidRPr="006D4C69" w:rsidRDefault="003603C3" w:rsidP="003603C3">
      <w:pPr>
        <w:pStyle w:val="BodyNum"/>
      </w:pPr>
      <w:r w:rsidRPr="006D4C69">
        <w:t>The following discussion relates to a person on a committee (however des</w:t>
      </w:r>
      <w:r w:rsidR="00963E73" w:rsidRPr="006D4C69">
        <w:t>cribed) who is not an official.</w:t>
      </w:r>
    </w:p>
    <w:p w14:paraId="604DEE0F" w14:textId="77777777" w:rsidR="003603C3" w:rsidRPr="006D4C69" w:rsidRDefault="003603C3" w:rsidP="003603C3">
      <w:pPr>
        <w:pStyle w:val="BodyNum"/>
      </w:pPr>
      <w:r w:rsidRPr="006D4C69">
        <w:t>If the relevant provision of a Bill merely authorises the making of regulations providing for committees, it would seem appropriate for any disclosure provisions to be left to the regulations. However, where the legislation itself provides for the committee, a disclosure provision should ordinarily be included.</w:t>
      </w:r>
    </w:p>
    <w:p w14:paraId="28B2A89E" w14:textId="0691E402" w:rsidR="003603C3" w:rsidRPr="006D4C69" w:rsidRDefault="003603C3" w:rsidP="003603C3">
      <w:pPr>
        <w:pStyle w:val="BodyNum"/>
      </w:pPr>
      <w:bookmarkStart w:id="157" w:name="_Ref183254250"/>
      <w:r w:rsidRPr="006D4C69">
        <w:t>Finance takes the view that the requirement in the precedents below for dealing with a disclosure of interests is not appropriate where the committee does not have a decision</w:t>
      </w:r>
      <w:r w:rsidR="00554567">
        <w:noBreakHyphen/>
      </w:r>
      <w:r w:rsidRPr="006D4C69">
        <w:t>making or governing function. If, for instance, the committee only has a function of providing advice, it is not necessary for the legislation to set out explicitly the procedure for dealing with a disclosure of interests.</w:t>
      </w:r>
      <w:bookmarkEnd w:id="157"/>
    </w:p>
    <w:p w14:paraId="68FB6FD7" w14:textId="77777777" w:rsidR="003603C3" w:rsidRPr="006D4C69" w:rsidRDefault="003603C3" w:rsidP="003603C3">
      <w:pPr>
        <w:pStyle w:val="BodyNum"/>
      </w:pPr>
      <w:bookmarkStart w:id="158" w:name="_Ref392232882"/>
      <w:r w:rsidRPr="006D4C69">
        <w:t>However, if disclosure of interest provisions are appropriate in a particular case, you should discuss with your instructors and Finance which of the following provisions to include:</w:t>
      </w:r>
      <w:bookmarkEnd w:id="156"/>
      <w:bookmarkEnd w:id="158"/>
    </w:p>
    <w:p w14:paraId="10FE7F06" w14:textId="77777777" w:rsidR="003603C3" w:rsidRPr="006D4C69" w:rsidRDefault="003603C3" w:rsidP="00D14582">
      <w:pPr>
        <w:pStyle w:val="Specials"/>
      </w:pPr>
      <w:bookmarkStart w:id="159" w:name="_Ref179772348"/>
      <w:r w:rsidRPr="00411FB1">
        <w:t>xx</w:t>
      </w:r>
      <w:r w:rsidRPr="006D4C69">
        <w:t xml:space="preserve">  Disclosure of interests to the</w:t>
      </w:r>
      <w:r w:rsidRPr="00D14582">
        <w:rPr>
          <w:lang w:eastAsia="en-US"/>
        </w:rPr>
        <w:t xml:space="preserve"> </w:t>
      </w:r>
      <w:r w:rsidRPr="006D4C69">
        <w:t>Minister</w:t>
      </w:r>
    </w:p>
    <w:p w14:paraId="0E5BBC95" w14:textId="0D972CBC" w:rsidR="003603C3" w:rsidRPr="006D4C69" w:rsidRDefault="002F5081" w:rsidP="003603C3">
      <w:pPr>
        <w:pStyle w:val="subsection"/>
      </w:pPr>
      <w:r w:rsidRPr="006D4C69">
        <w:tab/>
        <w:t>(X</w:t>
      </w:r>
      <w:r w:rsidR="003603C3" w:rsidRPr="006D4C69">
        <w:t>)</w:t>
      </w:r>
      <w:r w:rsidR="003603C3" w:rsidRPr="006D4C69">
        <w:tab/>
        <w:t>The [</w:t>
      </w:r>
      <w:r w:rsidR="003603C3" w:rsidRPr="006D4C69">
        <w:rPr>
          <w:i/>
        </w:rPr>
        <w:t>member</w:t>
      </w:r>
      <w:r w:rsidR="003603C3" w:rsidRPr="006D4C69">
        <w:t>] must give written notice to the Minister of any direct or indirect pecuniary interest that the [</w:t>
      </w:r>
      <w:r w:rsidR="003603C3" w:rsidRPr="006D4C69">
        <w:rPr>
          <w:i/>
        </w:rPr>
        <w:t>member</w:t>
      </w:r>
      <w:r w:rsidR="003603C3" w:rsidRPr="006D4C69">
        <w:t>] has or acquires and that conflicts</w:t>
      </w:r>
      <w:r w:rsidR="00131316">
        <w:t xml:space="preserve"> </w:t>
      </w:r>
      <w:r w:rsidR="00561270">
        <w:t>or could</w:t>
      </w:r>
      <w:r w:rsidR="000D17BE">
        <w:t xml:space="preserve"> conflict</w:t>
      </w:r>
      <w:r w:rsidR="003603C3" w:rsidRPr="006D4C69">
        <w:t xml:space="preserve"> with the proper performance of the [</w:t>
      </w:r>
      <w:r w:rsidR="003603C3" w:rsidRPr="006D4C69">
        <w:rPr>
          <w:i/>
        </w:rPr>
        <w:t>member’s</w:t>
      </w:r>
      <w:r w:rsidR="003603C3" w:rsidRPr="006D4C69">
        <w:t xml:space="preserve">] </w:t>
      </w:r>
      <w:r w:rsidR="007D4623">
        <w:t>duties</w:t>
      </w:r>
      <w:r w:rsidR="003603C3" w:rsidRPr="006D4C69">
        <w:t>.</w:t>
      </w:r>
    </w:p>
    <w:p w14:paraId="705E6AD4" w14:textId="77777777" w:rsidR="003603C3" w:rsidRPr="006D4C69" w:rsidRDefault="003603C3" w:rsidP="003603C3">
      <w:pPr>
        <w:pStyle w:val="subsection"/>
        <w:rPr>
          <w:b/>
        </w:rPr>
      </w:pPr>
      <w:r w:rsidRPr="006D4C69">
        <w:rPr>
          <w:b/>
        </w:rPr>
        <w:t>OR</w:t>
      </w:r>
    </w:p>
    <w:p w14:paraId="71354AE3" w14:textId="77777777" w:rsidR="003603C3" w:rsidRPr="006D4C69" w:rsidRDefault="003603C3" w:rsidP="00D14582">
      <w:pPr>
        <w:pStyle w:val="Specials"/>
      </w:pPr>
      <w:r w:rsidRPr="00411FB1">
        <w:t>xx</w:t>
      </w:r>
      <w:r w:rsidRPr="006D4C69">
        <w:t xml:space="preserve">  Disclosure of interests to the Minister</w:t>
      </w:r>
    </w:p>
    <w:p w14:paraId="2486DAAE" w14:textId="22F2773B" w:rsidR="003603C3" w:rsidRPr="006D4C69" w:rsidRDefault="002F5081" w:rsidP="003603C3">
      <w:pPr>
        <w:pStyle w:val="subsection"/>
      </w:pPr>
      <w:r w:rsidRPr="006D4C69">
        <w:tab/>
        <w:t>(X</w:t>
      </w:r>
      <w:r w:rsidR="003603C3" w:rsidRPr="006D4C69">
        <w:t>)</w:t>
      </w:r>
      <w:r w:rsidR="003603C3" w:rsidRPr="006D4C69">
        <w:tab/>
        <w:t>The [</w:t>
      </w:r>
      <w:r w:rsidR="003603C3" w:rsidRPr="006D4C69">
        <w:rPr>
          <w:i/>
        </w:rPr>
        <w:t>member</w:t>
      </w:r>
      <w:r w:rsidR="003603C3" w:rsidRPr="006D4C69">
        <w:t>] must give written notice to the Minister of all interests, pecuniary or otherwise, that the [</w:t>
      </w:r>
      <w:r w:rsidR="003603C3" w:rsidRPr="006D4C69">
        <w:rPr>
          <w:i/>
        </w:rPr>
        <w:t>member</w:t>
      </w:r>
      <w:r w:rsidR="003603C3" w:rsidRPr="006D4C69">
        <w:t>] has or acquires and that conflict</w:t>
      </w:r>
      <w:r w:rsidR="000D17BE">
        <w:t xml:space="preserve"> or could conflict</w:t>
      </w:r>
      <w:r w:rsidR="003603C3" w:rsidRPr="006D4C69">
        <w:t xml:space="preserve"> with the proper performance of the [</w:t>
      </w:r>
      <w:r w:rsidR="003603C3" w:rsidRPr="006D4C69">
        <w:rPr>
          <w:i/>
        </w:rPr>
        <w:t>member’s</w:t>
      </w:r>
      <w:r w:rsidR="003603C3" w:rsidRPr="006D4C69">
        <w:t xml:space="preserve">] </w:t>
      </w:r>
      <w:r w:rsidR="007D4623">
        <w:t>duties</w:t>
      </w:r>
      <w:r w:rsidR="003603C3" w:rsidRPr="006D4C69">
        <w:t>.</w:t>
      </w:r>
    </w:p>
    <w:p w14:paraId="6480148F" w14:textId="77777777" w:rsidR="003603C3" w:rsidRPr="006D4C69" w:rsidRDefault="003603C3" w:rsidP="003603C3">
      <w:pPr>
        <w:pStyle w:val="BodyNum"/>
      </w:pPr>
      <w:bookmarkStart w:id="160" w:name="_Ref392236016"/>
      <w:r w:rsidRPr="006D4C69">
        <w:t>The member should also be required to disclose the interest to the committee. You should include the following provisions:</w:t>
      </w:r>
      <w:bookmarkEnd w:id="159"/>
      <w:bookmarkEnd w:id="160"/>
    </w:p>
    <w:p w14:paraId="20A19981" w14:textId="77777777" w:rsidR="003603C3" w:rsidRPr="006D4C69" w:rsidRDefault="003603C3" w:rsidP="00D14582">
      <w:pPr>
        <w:pStyle w:val="Specials"/>
      </w:pPr>
      <w:r w:rsidRPr="00411FB1">
        <w:t>xx</w:t>
      </w:r>
      <w:r w:rsidRPr="006D4C69">
        <w:t xml:space="preserve">  Disclosure of interests to the [</w:t>
      </w:r>
      <w:r w:rsidR="00161BAA" w:rsidRPr="006D4C69">
        <w:rPr>
          <w:i/>
        </w:rPr>
        <w:t>statutory</w:t>
      </w:r>
      <w:r w:rsidR="00EF00C4" w:rsidRPr="006D4C69">
        <w:rPr>
          <w:i/>
        </w:rPr>
        <w:t xml:space="preserve"> bod</w:t>
      </w:r>
      <w:r w:rsidRPr="006D4C69">
        <w:rPr>
          <w:i/>
        </w:rPr>
        <w:t>y</w:t>
      </w:r>
      <w:r w:rsidRPr="006D4C69">
        <w:t>]</w:t>
      </w:r>
    </w:p>
    <w:p w14:paraId="728A9E63" w14:textId="2EDEBE81" w:rsidR="003603C3" w:rsidRPr="006D4C69" w:rsidRDefault="003603C3" w:rsidP="003603C3">
      <w:pPr>
        <w:pStyle w:val="subsection"/>
      </w:pPr>
      <w:r w:rsidRPr="006D4C69">
        <w:tab/>
        <w:t>(1)</w:t>
      </w:r>
      <w:r w:rsidRPr="006D4C69">
        <w:tab/>
        <w:t>A [</w:t>
      </w:r>
      <w:r w:rsidRPr="006D4C69">
        <w:rPr>
          <w:i/>
        </w:rPr>
        <w:t>member</w:t>
      </w:r>
      <w:r w:rsidRPr="006D4C69">
        <w:t>]</w:t>
      </w:r>
      <w:r w:rsidRPr="006D4C69">
        <w:rPr>
          <w:i/>
        </w:rPr>
        <w:t xml:space="preserve"> </w:t>
      </w:r>
      <w:r w:rsidRPr="006D4C69">
        <w:t>who has a [</w:t>
      </w:r>
      <w:r w:rsidRPr="006D4C69">
        <w:rPr>
          <w:i/>
        </w:rPr>
        <w:t xml:space="preserve">refer to same kind of interest covered by the provision set out in paragraph </w:t>
      </w:r>
      <w:r w:rsidRPr="006D4C69">
        <w:rPr>
          <w:i/>
        </w:rPr>
        <w:fldChar w:fldCharType="begin"/>
      </w:r>
      <w:r w:rsidRPr="006D4C69">
        <w:rPr>
          <w:i/>
        </w:rPr>
        <w:instrText xml:space="preserve"> REF _Ref392232882 \r \h </w:instrText>
      </w:r>
      <w:r w:rsidRPr="006D4C69">
        <w:rPr>
          <w:i/>
        </w:rPr>
      </w:r>
      <w:r w:rsidRPr="006D4C69">
        <w:rPr>
          <w:i/>
        </w:rPr>
        <w:fldChar w:fldCharType="separate"/>
      </w:r>
      <w:r w:rsidR="00882349">
        <w:rPr>
          <w:i/>
        </w:rPr>
        <w:t>209</w:t>
      </w:r>
      <w:r w:rsidRPr="006D4C69">
        <w:rPr>
          <w:i/>
        </w:rPr>
        <w:fldChar w:fldCharType="end"/>
      </w:r>
      <w:r w:rsidRPr="006D4C69">
        <w:t>] in a matter being considered or about to be considered by the [</w:t>
      </w:r>
      <w:r w:rsidR="00161BAA" w:rsidRPr="006D4C69">
        <w:rPr>
          <w:i/>
        </w:rPr>
        <w:t>statutory</w:t>
      </w:r>
      <w:r w:rsidR="00EF00C4" w:rsidRPr="006D4C69">
        <w:rPr>
          <w:i/>
        </w:rPr>
        <w:t xml:space="preserve"> bod</w:t>
      </w:r>
      <w:r w:rsidRPr="006D4C69">
        <w:rPr>
          <w:i/>
        </w:rPr>
        <w:t>y</w:t>
      </w:r>
      <w:r w:rsidRPr="006D4C69">
        <w:t>] must disclose the nature of the interest to a meeting of the [</w:t>
      </w:r>
      <w:r w:rsidR="00161BAA" w:rsidRPr="006D4C69">
        <w:rPr>
          <w:i/>
        </w:rPr>
        <w:t>statutory</w:t>
      </w:r>
      <w:r w:rsidR="00EF00C4" w:rsidRPr="006D4C69">
        <w:rPr>
          <w:i/>
        </w:rPr>
        <w:t xml:space="preserve"> bod</w:t>
      </w:r>
      <w:r w:rsidRPr="006D4C69">
        <w:rPr>
          <w:i/>
        </w:rPr>
        <w:t>y</w:t>
      </w:r>
      <w:r w:rsidRPr="006D4C69">
        <w:t>].</w:t>
      </w:r>
    </w:p>
    <w:p w14:paraId="4AEB2277" w14:textId="77777777" w:rsidR="003603C3" w:rsidRPr="006D4C69" w:rsidRDefault="003603C3" w:rsidP="003603C3">
      <w:pPr>
        <w:pStyle w:val="subsection"/>
      </w:pPr>
      <w:r w:rsidRPr="006D4C69">
        <w:tab/>
        <w:t>(2)</w:t>
      </w:r>
      <w:r w:rsidRPr="006D4C69">
        <w:tab/>
        <w:t>The disclosure must be made as soon as possible after the relevant facts have come to the [</w:t>
      </w:r>
      <w:r w:rsidRPr="006D4C69">
        <w:rPr>
          <w:i/>
        </w:rPr>
        <w:t>member’s</w:t>
      </w:r>
      <w:r w:rsidRPr="006D4C69">
        <w:t>]</w:t>
      </w:r>
      <w:r w:rsidRPr="006D4C69">
        <w:rPr>
          <w:i/>
        </w:rPr>
        <w:t xml:space="preserve"> </w:t>
      </w:r>
      <w:r w:rsidRPr="006D4C69">
        <w:t>knowledge.</w:t>
      </w:r>
    </w:p>
    <w:p w14:paraId="39961BA7" w14:textId="77777777" w:rsidR="003603C3" w:rsidRPr="006D4C69" w:rsidRDefault="003603C3" w:rsidP="003603C3">
      <w:pPr>
        <w:pStyle w:val="subsection"/>
      </w:pPr>
      <w:r w:rsidRPr="006D4C69">
        <w:tab/>
        <w:t>(3)</w:t>
      </w:r>
      <w:r w:rsidRPr="006D4C69">
        <w:tab/>
        <w:t>The disclosure must be recorded in the minutes of the meeting.</w:t>
      </w:r>
    </w:p>
    <w:p w14:paraId="4EAFA923" w14:textId="77777777" w:rsidR="003603C3" w:rsidRPr="006D4C69" w:rsidRDefault="003603C3" w:rsidP="003603C3">
      <w:pPr>
        <w:pStyle w:val="subsection"/>
      </w:pPr>
      <w:r w:rsidRPr="006D4C69">
        <w:tab/>
        <w:t>(4)</w:t>
      </w:r>
      <w:r w:rsidRPr="006D4C69">
        <w:tab/>
        <w:t>The [</w:t>
      </w:r>
      <w:r w:rsidRPr="006D4C69">
        <w:rPr>
          <w:i/>
        </w:rPr>
        <w:t>member</w:t>
      </w:r>
      <w:r w:rsidRPr="006D4C69">
        <w:t>]:</w:t>
      </w:r>
    </w:p>
    <w:p w14:paraId="43F88AE4" w14:textId="77777777" w:rsidR="003603C3" w:rsidRPr="006D4C69" w:rsidRDefault="003603C3" w:rsidP="003603C3">
      <w:pPr>
        <w:pStyle w:val="paragraph"/>
      </w:pPr>
      <w:r w:rsidRPr="006D4C69">
        <w:tab/>
        <w:t>(a)</w:t>
      </w:r>
      <w:r w:rsidRPr="006D4C69">
        <w:tab/>
        <w:t>must not be present during any deliberation by the [</w:t>
      </w:r>
      <w:r w:rsidR="00161BAA" w:rsidRPr="006D4C69">
        <w:rPr>
          <w:i/>
        </w:rPr>
        <w:t>statutory</w:t>
      </w:r>
      <w:r w:rsidR="00EF00C4" w:rsidRPr="006D4C69">
        <w:rPr>
          <w:i/>
        </w:rPr>
        <w:t xml:space="preserve"> bod</w:t>
      </w:r>
      <w:r w:rsidRPr="006D4C69">
        <w:rPr>
          <w:i/>
        </w:rPr>
        <w:t>y</w:t>
      </w:r>
      <w:r w:rsidRPr="006D4C69">
        <w:t>] on the matter; and</w:t>
      </w:r>
    </w:p>
    <w:p w14:paraId="30F52B3D" w14:textId="77777777" w:rsidR="003603C3" w:rsidRPr="006D4C69" w:rsidRDefault="003603C3" w:rsidP="003603C3">
      <w:pPr>
        <w:pStyle w:val="paragraph"/>
      </w:pPr>
      <w:r w:rsidRPr="006D4C69">
        <w:tab/>
        <w:t>(b)</w:t>
      </w:r>
      <w:r w:rsidRPr="006D4C69">
        <w:tab/>
        <w:t xml:space="preserve">must not take </w:t>
      </w:r>
      <w:r w:rsidR="00411FB1">
        <w:t>part i</w:t>
      </w:r>
      <w:r w:rsidRPr="006D4C69">
        <w:t>n any decision of the [</w:t>
      </w:r>
      <w:r w:rsidR="00161BAA" w:rsidRPr="006D4C69">
        <w:rPr>
          <w:i/>
        </w:rPr>
        <w:t>statutory</w:t>
      </w:r>
      <w:r w:rsidR="00EF00C4" w:rsidRPr="006D4C69">
        <w:rPr>
          <w:i/>
        </w:rPr>
        <w:t xml:space="preserve"> bod</w:t>
      </w:r>
      <w:r w:rsidRPr="006D4C69">
        <w:rPr>
          <w:i/>
        </w:rPr>
        <w:t>y</w:t>
      </w:r>
      <w:r w:rsidRPr="006D4C69">
        <w:t>]</w:t>
      </w:r>
      <w:r w:rsidRPr="006D4C69">
        <w:rPr>
          <w:i/>
        </w:rPr>
        <w:t xml:space="preserve"> </w:t>
      </w:r>
      <w:r w:rsidRPr="006D4C69">
        <w:t>with respect to the matter.</w:t>
      </w:r>
    </w:p>
    <w:p w14:paraId="488897E7" w14:textId="6BE6DC75" w:rsidR="003603C3" w:rsidRPr="006D4C69" w:rsidRDefault="003603C3" w:rsidP="003603C3">
      <w:pPr>
        <w:pStyle w:val="BodyNum"/>
      </w:pPr>
      <w:bookmarkStart w:id="161" w:name="_Ref393438894"/>
      <w:r w:rsidRPr="006D4C69">
        <w:t>There may be cases where it is not practical to exclude a member of a committee from the decision</w:t>
      </w:r>
      <w:r w:rsidR="00554567">
        <w:noBreakHyphen/>
      </w:r>
      <w:r w:rsidRPr="006D4C69">
        <w:t>making process. For example, excluding a particular member from that process may deny the committee the benefit of the expertise of the only member who has knowledge or experience of the particular subject. That member may even have been appointed because of that expertise. Another example is where the committee has industry representation. In that case, a high proportion of the members of the committee may have interests in the industry regulated, and so it may be difficult to get a quorum if they are excluded.</w:t>
      </w:r>
      <w:bookmarkEnd w:id="161"/>
    </w:p>
    <w:p w14:paraId="3B386377" w14:textId="5EF85071" w:rsidR="003603C3" w:rsidRPr="006D4C69" w:rsidRDefault="003603C3" w:rsidP="003603C3">
      <w:pPr>
        <w:pStyle w:val="BodyNum"/>
      </w:pPr>
      <w:bookmarkStart w:id="162" w:name="_Ref126579955"/>
      <w:bookmarkStart w:id="163" w:name="_Ref393438987"/>
      <w:r w:rsidRPr="006D4C69">
        <w:t xml:space="preserve">The Report of the Committee of Inquiry into Public Duty and Private Interest in 1980 (the </w:t>
      </w:r>
      <w:r w:rsidRPr="006D4C69">
        <w:rPr>
          <w:b/>
          <w:i/>
        </w:rPr>
        <w:t>Bowen Committee</w:t>
      </w:r>
      <w:r w:rsidRPr="006D4C69">
        <w:t xml:space="preserve">), recommended that these kinds of problems be dealt with by allowing either the Minister or the disinterested members of the committee to determine whether the member is authorised to take </w:t>
      </w:r>
      <w:r w:rsidR="00411FB1">
        <w:t>part i</w:t>
      </w:r>
      <w:r w:rsidRPr="006D4C69">
        <w:t xml:space="preserve">n the deliberations or decisions of the committee on a matter in which </w:t>
      </w:r>
      <w:r w:rsidR="00B02C78">
        <w:t>the member</w:t>
      </w:r>
      <w:r w:rsidRPr="006D4C69">
        <w:t xml:space="preserve"> has an interest. Where the circumstances require this approach, </w:t>
      </w:r>
      <w:r w:rsidR="00411FB1">
        <w:t>subsection (</w:t>
      </w:r>
      <w:r w:rsidRPr="006D4C69">
        <w:t xml:space="preserve">4) referred to in paragraph </w:t>
      </w:r>
      <w:r w:rsidRPr="006D4C69">
        <w:fldChar w:fldCharType="begin"/>
      </w:r>
      <w:r w:rsidRPr="006D4C69">
        <w:instrText xml:space="preserve"> REF _Ref392236016 \r \h </w:instrText>
      </w:r>
      <w:r w:rsidRPr="006D4C69">
        <w:fldChar w:fldCharType="separate"/>
      </w:r>
      <w:r w:rsidR="00882349">
        <w:t>210</w:t>
      </w:r>
      <w:r w:rsidRPr="006D4C69">
        <w:fldChar w:fldCharType="end"/>
      </w:r>
      <w:r w:rsidRPr="006D4C69">
        <w:t xml:space="preserve"> should, subject to paragraph </w:t>
      </w:r>
      <w:r w:rsidRPr="006D4C69">
        <w:fldChar w:fldCharType="begin"/>
      </w:r>
      <w:r w:rsidRPr="006D4C69">
        <w:instrText xml:space="preserve"> REF _Ref393438894 \r \h </w:instrText>
      </w:r>
      <w:r w:rsidRPr="006D4C69">
        <w:fldChar w:fldCharType="separate"/>
      </w:r>
      <w:r w:rsidR="00882349">
        <w:t>211</w:t>
      </w:r>
      <w:r w:rsidRPr="006D4C69">
        <w:fldChar w:fldCharType="end"/>
      </w:r>
      <w:r w:rsidRPr="006D4C69">
        <w:t>, be replaced with one of the following alternatives</w:t>
      </w:r>
      <w:bookmarkEnd w:id="162"/>
      <w:r w:rsidRPr="006D4C69">
        <w:t>:</w:t>
      </w:r>
      <w:bookmarkEnd w:id="163"/>
    </w:p>
    <w:p w14:paraId="7D4CB14E" w14:textId="77777777" w:rsidR="003603C3" w:rsidRPr="006D4C69" w:rsidRDefault="003603C3" w:rsidP="006D4C69">
      <w:pPr>
        <w:pStyle w:val="Head5"/>
      </w:pPr>
      <w:bookmarkStart w:id="164" w:name="_Toc190158876"/>
      <w:r w:rsidRPr="006D4C69">
        <w:t>Where the Minister will decide whether the member is to be present</w:t>
      </w:r>
      <w:bookmarkEnd w:id="164"/>
    </w:p>
    <w:p w14:paraId="023AFED1" w14:textId="77777777" w:rsidR="003603C3" w:rsidRPr="006D4C69" w:rsidRDefault="003603C3" w:rsidP="003603C3">
      <w:pPr>
        <w:pStyle w:val="subsection"/>
      </w:pPr>
      <w:r w:rsidRPr="006D4C69">
        <w:tab/>
        <w:t>(4)</w:t>
      </w:r>
      <w:r w:rsidRPr="006D4C69">
        <w:tab/>
        <w:t>Unless the Minister otherwise determines, the [</w:t>
      </w:r>
      <w:r w:rsidRPr="006D4C69">
        <w:rPr>
          <w:i/>
        </w:rPr>
        <w:t>member</w:t>
      </w:r>
      <w:r w:rsidRPr="006D4C69">
        <w:t>]:</w:t>
      </w:r>
    </w:p>
    <w:p w14:paraId="2C4E469C" w14:textId="77777777" w:rsidR="003603C3" w:rsidRPr="006D4C69" w:rsidRDefault="003603C3" w:rsidP="003603C3">
      <w:pPr>
        <w:pStyle w:val="paragraph"/>
      </w:pPr>
      <w:r w:rsidRPr="006D4C69">
        <w:tab/>
        <w:t>(a)</w:t>
      </w:r>
      <w:r w:rsidRPr="006D4C69">
        <w:tab/>
        <w:t>must not be present during any deliberation by the [</w:t>
      </w:r>
      <w:r w:rsidR="00161BAA" w:rsidRPr="006D4C69">
        <w:rPr>
          <w:i/>
        </w:rPr>
        <w:t>statutory</w:t>
      </w:r>
      <w:r w:rsidR="00EF00C4" w:rsidRPr="006D4C69">
        <w:rPr>
          <w:i/>
        </w:rPr>
        <w:t xml:space="preserve"> bod</w:t>
      </w:r>
      <w:r w:rsidRPr="006D4C69">
        <w:rPr>
          <w:i/>
        </w:rPr>
        <w:t>y</w:t>
      </w:r>
      <w:r w:rsidRPr="006D4C69">
        <w:t>] on the matter; and</w:t>
      </w:r>
    </w:p>
    <w:p w14:paraId="51F7885E" w14:textId="77777777" w:rsidR="003603C3" w:rsidRPr="006D4C69" w:rsidRDefault="003603C3" w:rsidP="003603C3">
      <w:pPr>
        <w:pStyle w:val="paragraph"/>
      </w:pPr>
      <w:r w:rsidRPr="006D4C69">
        <w:tab/>
        <w:t>(b)</w:t>
      </w:r>
      <w:r w:rsidRPr="006D4C69">
        <w:tab/>
        <w:t xml:space="preserve">must not take </w:t>
      </w:r>
      <w:r w:rsidR="00411FB1">
        <w:t>part i</w:t>
      </w:r>
      <w:r w:rsidRPr="006D4C69">
        <w:t>n any decision of the [</w:t>
      </w:r>
      <w:r w:rsidR="00161BAA" w:rsidRPr="006D4C69">
        <w:rPr>
          <w:i/>
        </w:rPr>
        <w:t>statutory</w:t>
      </w:r>
      <w:r w:rsidR="00EF00C4" w:rsidRPr="006D4C69">
        <w:rPr>
          <w:i/>
        </w:rPr>
        <w:t xml:space="preserve"> bod</w:t>
      </w:r>
      <w:r w:rsidRPr="006D4C69">
        <w:rPr>
          <w:i/>
        </w:rPr>
        <w:t>y</w:t>
      </w:r>
      <w:r w:rsidRPr="006D4C69">
        <w:t>]</w:t>
      </w:r>
      <w:r w:rsidRPr="006D4C69">
        <w:rPr>
          <w:i/>
        </w:rPr>
        <w:t xml:space="preserve"> </w:t>
      </w:r>
      <w:r w:rsidRPr="006D4C69">
        <w:t>with respect to the matter.</w:t>
      </w:r>
    </w:p>
    <w:p w14:paraId="203769BF" w14:textId="77777777" w:rsidR="003603C3" w:rsidRPr="006D4C69" w:rsidRDefault="003603C3" w:rsidP="006D4C69">
      <w:pPr>
        <w:pStyle w:val="Head5"/>
      </w:pPr>
      <w:bookmarkStart w:id="165" w:name="_Toc190158877"/>
      <w:r w:rsidRPr="006D4C69">
        <w:t xml:space="preserve">Where the </w:t>
      </w:r>
      <w:r w:rsidR="00161BAA" w:rsidRPr="006D4C69">
        <w:t>statutory</w:t>
      </w:r>
      <w:r w:rsidR="00EF00C4" w:rsidRPr="006D4C69">
        <w:t xml:space="preserve"> bod</w:t>
      </w:r>
      <w:r w:rsidRPr="006D4C69">
        <w:t>y will decide whether the member is to be present</w:t>
      </w:r>
      <w:bookmarkEnd w:id="165"/>
    </w:p>
    <w:p w14:paraId="08E097EF" w14:textId="77777777" w:rsidR="003603C3" w:rsidRPr="006D4C69" w:rsidRDefault="003603C3" w:rsidP="003603C3">
      <w:pPr>
        <w:pStyle w:val="subsection"/>
      </w:pPr>
      <w:r w:rsidRPr="006D4C69">
        <w:tab/>
        <w:t>(4)</w:t>
      </w:r>
      <w:r w:rsidRPr="006D4C69">
        <w:tab/>
        <w:t>Unless the [</w:t>
      </w:r>
      <w:r w:rsidR="00161BAA" w:rsidRPr="006D4C69">
        <w:rPr>
          <w:i/>
        </w:rPr>
        <w:t>statutory</w:t>
      </w:r>
      <w:r w:rsidR="00EF00C4" w:rsidRPr="006D4C69">
        <w:rPr>
          <w:i/>
        </w:rPr>
        <w:t xml:space="preserve"> bod</w:t>
      </w:r>
      <w:r w:rsidRPr="006D4C69">
        <w:rPr>
          <w:i/>
        </w:rPr>
        <w:t>y</w:t>
      </w:r>
      <w:r w:rsidRPr="006D4C69">
        <w:t>] otherwise determines, the [</w:t>
      </w:r>
      <w:r w:rsidRPr="006D4C69">
        <w:rPr>
          <w:i/>
        </w:rPr>
        <w:t>member</w:t>
      </w:r>
      <w:r w:rsidRPr="006D4C69">
        <w:t>]:</w:t>
      </w:r>
    </w:p>
    <w:p w14:paraId="2B31739B" w14:textId="77777777" w:rsidR="003603C3" w:rsidRPr="006D4C69" w:rsidRDefault="003603C3" w:rsidP="003603C3">
      <w:pPr>
        <w:pStyle w:val="paragraph"/>
      </w:pPr>
      <w:r w:rsidRPr="006D4C69">
        <w:tab/>
        <w:t>(a)</w:t>
      </w:r>
      <w:r w:rsidRPr="006D4C69">
        <w:tab/>
        <w:t>must not be present during any deliberation by the [</w:t>
      </w:r>
      <w:r w:rsidR="00161BAA" w:rsidRPr="006D4C69">
        <w:rPr>
          <w:i/>
        </w:rPr>
        <w:t>statutory</w:t>
      </w:r>
      <w:r w:rsidR="00EF00C4" w:rsidRPr="006D4C69">
        <w:rPr>
          <w:i/>
        </w:rPr>
        <w:t xml:space="preserve"> bod</w:t>
      </w:r>
      <w:r w:rsidRPr="006D4C69">
        <w:rPr>
          <w:i/>
        </w:rPr>
        <w:t>y</w:t>
      </w:r>
      <w:r w:rsidRPr="006D4C69">
        <w:t>] on the matter; and</w:t>
      </w:r>
    </w:p>
    <w:p w14:paraId="232CDB99" w14:textId="77777777" w:rsidR="003603C3" w:rsidRPr="006D4C69" w:rsidRDefault="003603C3" w:rsidP="003603C3">
      <w:pPr>
        <w:pStyle w:val="paragraph"/>
      </w:pPr>
      <w:r w:rsidRPr="006D4C69">
        <w:tab/>
        <w:t>(b)</w:t>
      </w:r>
      <w:r w:rsidRPr="006D4C69">
        <w:tab/>
        <w:t xml:space="preserve">must not take </w:t>
      </w:r>
      <w:r w:rsidR="00411FB1">
        <w:t>part i</w:t>
      </w:r>
      <w:r w:rsidRPr="006D4C69">
        <w:t>n any decision of the [</w:t>
      </w:r>
      <w:r w:rsidR="00161BAA" w:rsidRPr="006D4C69">
        <w:rPr>
          <w:i/>
        </w:rPr>
        <w:t>statutory</w:t>
      </w:r>
      <w:r w:rsidR="00EF00C4" w:rsidRPr="006D4C69">
        <w:rPr>
          <w:i/>
        </w:rPr>
        <w:t xml:space="preserve"> bod</w:t>
      </w:r>
      <w:r w:rsidRPr="006D4C69">
        <w:rPr>
          <w:i/>
        </w:rPr>
        <w:t>y</w:t>
      </w:r>
      <w:r w:rsidRPr="006D4C69">
        <w:t>]</w:t>
      </w:r>
      <w:r w:rsidRPr="006D4C69">
        <w:rPr>
          <w:i/>
        </w:rPr>
        <w:t xml:space="preserve"> </w:t>
      </w:r>
      <w:r w:rsidRPr="006D4C69">
        <w:t>with respect to the matter.</w:t>
      </w:r>
    </w:p>
    <w:p w14:paraId="0AF151B4" w14:textId="77777777" w:rsidR="003603C3" w:rsidRPr="006D4C69" w:rsidRDefault="003603C3" w:rsidP="003603C3">
      <w:pPr>
        <w:pStyle w:val="subsection"/>
      </w:pPr>
      <w:r w:rsidRPr="006D4C69">
        <w:tab/>
        <w:t>(5)</w:t>
      </w:r>
      <w:r w:rsidRPr="006D4C69">
        <w:tab/>
        <w:t xml:space="preserve">For the purposes of making a determination under </w:t>
      </w:r>
      <w:r w:rsidR="00411FB1">
        <w:t>subsection (</w:t>
      </w:r>
      <w:r w:rsidRPr="006D4C69">
        <w:t>4), the [</w:t>
      </w:r>
      <w:r w:rsidRPr="006D4C69">
        <w:rPr>
          <w:i/>
        </w:rPr>
        <w:t>member</w:t>
      </w:r>
      <w:r w:rsidRPr="006D4C69">
        <w:t>]:</w:t>
      </w:r>
    </w:p>
    <w:p w14:paraId="66D8270D" w14:textId="77777777" w:rsidR="003603C3" w:rsidRPr="006D4C69" w:rsidRDefault="003603C3" w:rsidP="003603C3">
      <w:pPr>
        <w:pStyle w:val="paragraph"/>
      </w:pPr>
      <w:r w:rsidRPr="006D4C69">
        <w:tab/>
        <w:t>(a)</w:t>
      </w:r>
      <w:r w:rsidRPr="006D4C69">
        <w:tab/>
        <w:t>must not be present during any deliberation of the [</w:t>
      </w:r>
      <w:r w:rsidR="00161BAA" w:rsidRPr="006D4C69">
        <w:rPr>
          <w:i/>
        </w:rPr>
        <w:t>statutory</w:t>
      </w:r>
      <w:r w:rsidR="00EF00C4" w:rsidRPr="006D4C69">
        <w:rPr>
          <w:i/>
        </w:rPr>
        <w:t xml:space="preserve"> bod</w:t>
      </w:r>
      <w:r w:rsidRPr="006D4C69">
        <w:rPr>
          <w:i/>
        </w:rPr>
        <w:t>y</w:t>
      </w:r>
      <w:r w:rsidRPr="006D4C69">
        <w:t>]</w:t>
      </w:r>
      <w:r w:rsidRPr="006D4C69">
        <w:rPr>
          <w:i/>
        </w:rPr>
        <w:t xml:space="preserve"> </w:t>
      </w:r>
      <w:r w:rsidRPr="006D4C69">
        <w:t>for the purpose of making the determination; and</w:t>
      </w:r>
    </w:p>
    <w:p w14:paraId="0D5F1490" w14:textId="77777777" w:rsidR="003603C3" w:rsidRPr="006D4C69" w:rsidRDefault="003603C3" w:rsidP="003603C3">
      <w:pPr>
        <w:pStyle w:val="paragraph"/>
      </w:pPr>
      <w:r w:rsidRPr="006D4C69">
        <w:tab/>
        <w:t>(b)</w:t>
      </w:r>
      <w:r w:rsidRPr="006D4C69">
        <w:tab/>
        <w:t xml:space="preserve">must not take </w:t>
      </w:r>
      <w:r w:rsidR="00411FB1">
        <w:t>part i</w:t>
      </w:r>
      <w:r w:rsidRPr="006D4C69">
        <w:t>n making the determination.</w:t>
      </w:r>
    </w:p>
    <w:p w14:paraId="13A48EF0" w14:textId="77777777" w:rsidR="003603C3" w:rsidRPr="006D4C69" w:rsidRDefault="003603C3" w:rsidP="003603C3">
      <w:pPr>
        <w:pStyle w:val="subsection"/>
      </w:pPr>
      <w:r w:rsidRPr="006D4C69">
        <w:tab/>
        <w:t>(6)</w:t>
      </w:r>
      <w:r w:rsidRPr="006D4C69">
        <w:tab/>
        <w:t xml:space="preserve">A determination under </w:t>
      </w:r>
      <w:r w:rsidR="00411FB1">
        <w:t>subsection (</w:t>
      </w:r>
      <w:r w:rsidRPr="006D4C69">
        <w:t>4) must be recorded in the minutes of the meeting of the [</w:t>
      </w:r>
      <w:r w:rsidR="00161BAA" w:rsidRPr="006D4C69">
        <w:rPr>
          <w:i/>
        </w:rPr>
        <w:t>statutory</w:t>
      </w:r>
      <w:r w:rsidR="00EF00C4" w:rsidRPr="006D4C69">
        <w:rPr>
          <w:i/>
        </w:rPr>
        <w:t xml:space="preserve"> bod</w:t>
      </w:r>
      <w:r w:rsidRPr="006D4C69">
        <w:rPr>
          <w:i/>
        </w:rPr>
        <w:t>y</w:t>
      </w:r>
      <w:r w:rsidRPr="006D4C69">
        <w:t>].</w:t>
      </w:r>
    </w:p>
    <w:p w14:paraId="2B0C50A0" w14:textId="04ED6A45" w:rsidR="003603C3" w:rsidRPr="006D4C69" w:rsidRDefault="003603C3" w:rsidP="003603C3">
      <w:pPr>
        <w:pStyle w:val="BodyNum"/>
      </w:pPr>
      <w:bookmarkStart w:id="166" w:name="_Ref180291577"/>
      <w:r w:rsidRPr="006D4C69">
        <w:t xml:space="preserve">However, if the committee concerned includes members who are representative of a particular group or of particular persons, the Bowen Committee points out that disqualification from participating in the deliberations or decisions of the committee because of the existence of a pecuniary interest has the effect of disfranchising persons or groups whom the member is supposed to represent. An example is where the statute provides that a member of the committee is nominated by, or a representative of, an industry body such as the National Farmers’ Federation. In this case, there should not be any limitation on the presence of the member at deliberations (that is, neither the </w:t>
      </w:r>
      <w:r w:rsidR="00411FB1">
        <w:t>subsection (</w:t>
      </w:r>
      <w:r w:rsidRPr="006D4C69">
        <w:t xml:space="preserve">4) referred to in paragraph </w:t>
      </w:r>
      <w:r w:rsidRPr="006D4C69">
        <w:fldChar w:fldCharType="begin"/>
      </w:r>
      <w:r w:rsidRPr="006D4C69">
        <w:instrText xml:space="preserve"> REF _Ref392236016 \r \h </w:instrText>
      </w:r>
      <w:r w:rsidRPr="006D4C69">
        <w:fldChar w:fldCharType="separate"/>
      </w:r>
      <w:r w:rsidR="00882349">
        <w:t>210</w:t>
      </w:r>
      <w:r w:rsidRPr="006D4C69">
        <w:fldChar w:fldCharType="end"/>
      </w:r>
      <w:r w:rsidRPr="006D4C69">
        <w:t xml:space="preserve"> nor any of the subsections referred to in paragraph </w:t>
      </w:r>
      <w:r w:rsidRPr="006D4C69">
        <w:fldChar w:fldCharType="begin"/>
      </w:r>
      <w:r w:rsidRPr="006D4C69">
        <w:instrText xml:space="preserve"> REF _Ref393438987 \r \h </w:instrText>
      </w:r>
      <w:r w:rsidRPr="006D4C69">
        <w:fldChar w:fldCharType="separate"/>
      </w:r>
      <w:r w:rsidR="00882349">
        <w:t>212</w:t>
      </w:r>
      <w:r w:rsidRPr="006D4C69">
        <w:fldChar w:fldCharType="end"/>
      </w:r>
      <w:r w:rsidRPr="006D4C69">
        <w:t xml:space="preserve"> should be included).</w:t>
      </w:r>
      <w:bookmarkEnd w:id="166"/>
    </w:p>
    <w:p w14:paraId="127DCFE3" w14:textId="77777777" w:rsidR="003603C3" w:rsidRPr="006D4C69" w:rsidRDefault="003603C3" w:rsidP="006D4C69">
      <w:pPr>
        <w:pStyle w:val="Head4"/>
      </w:pPr>
      <w:bookmarkStart w:id="167" w:name="_Toc190158878"/>
      <w:r w:rsidRPr="006D4C69">
        <w:t>Disclosure of interests by members of a tribunal</w:t>
      </w:r>
      <w:bookmarkEnd w:id="167"/>
    </w:p>
    <w:p w14:paraId="7F9CEF0F" w14:textId="51F3DD2F" w:rsidR="003173D4" w:rsidRPr="006D4C69" w:rsidRDefault="003603C3" w:rsidP="007633FA">
      <w:pPr>
        <w:pStyle w:val="BodyNum"/>
      </w:pPr>
      <w:r w:rsidRPr="006D4C69">
        <w:t xml:space="preserve">Except where there are special circumstances, </w:t>
      </w:r>
      <w:r w:rsidR="00554567">
        <w:t>section 2</w:t>
      </w:r>
      <w:r w:rsidR="00F54E48">
        <w:t xml:space="preserve">18 </w:t>
      </w:r>
      <w:r w:rsidRPr="006D4C69">
        <w:t xml:space="preserve">of the </w:t>
      </w:r>
      <w:r w:rsidR="00F54E48">
        <w:t xml:space="preserve">ART </w:t>
      </w:r>
      <w:r w:rsidRPr="006D4C69">
        <w:t>Act should be used as the model for disclosure of interest provisions for the members of a tribunal.</w:t>
      </w:r>
      <w:r w:rsidR="007633FA">
        <w:t xml:space="preserve"> It may also be necessary to provide for the head of the </w:t>
      </w:r>
      <w:r w:rsidR="00BA7264">
        <w:t>t</w:t>
      </w:r>
      <w:r w:rsidR="007633FA">
        <w:t xml:space="preserve">ribunal to direct a member with a conflict not to participate in a proceeding. See </w:t>
      </w:r>
      <w:r w:rsidR="00554567">
        <w:t>subsection 1</w:t>
      </w:r>
      <w:r w:rsidR="007633FA">
        <w:t xml:space="preserve">44A(2) of the </w:t>
      </w:r>
      <w:r w:rsidR="007633FA" w:rsidRPr="004A7484">
        <w:rPr>
          <w:i/>
        </w:rPr>
        <w:t>Copyright Act 1968</w:t>
      </w:r>
      <w:r w:rsidR="007633FA" w:rsidRPr="006D590C">
        <w:t xml:space="preserve"> </w:t>
      </w:r>
      <w:r w:rsidR="007633FA">
        <w:t>for an example.</w:t>
      </w:r>
      <w:r w:rsidRPr="006D4C69">
        <w:t xml:space="preserve"> It is worth noting that the judicial or quasi</w:t>
      </w:r>
      <w:r w:rsidR="00554567">
        <w:noBreakHyphen/>
      </w:r>
      <w:r w:rsidRPr="006D4C69">
        <w:t>judicial members who are appointed to courts, tribunals and other such bodies should not be officials for the purposes of the PGPA Act.</w:t>
      </w:r>
    </w:p>
    <w:p w14:paraId="428C0A1C" w14:textId="4D9C92B9" w:rsidR="003603C3" w:rsidRPr="006D4C69" w:rsidRDefault="003603C3" w:rsidP="006B2CA0">
      <w:pPr>
        <w:pStyle w:val="BodyNum"/>
      </w:pPr>
      <w:r w:rsidRPr="006D4C69">
        <w:t xml:space="preserve">The consequences of the failure of a member of a tribunal to comply with a disclosure provision will depend on the terms of the legislation. </w:t>
      </w:r>
      <w:r w:rsidR="00CA28C8">
        <w:t>Where the legislation constituting a tribunal provides specific circumstances in which the office of a member of the tribunal is to be vacated, provision</w:t>
      </w:r>
      <w:r w:rsidRPr="006D4C69">
        <w:t xml:space="preserve"> should be included for vacation of office to take effect upon failure, without reasonable excuse, to comply with the obligation to disclose.</w:t>
      </w:r>
    </w:p>
    <w:p w14:paraId="116CB129" w14:textId="77777777" w:rsidR="003603C3" w:rsidRPr="006D4C69" w:rsidRDefault="003603C3" w:rsidP="003603C3">
      <w:pPr>
        <w:pStyle w:val="BodyNum"/>
      </w:pPr>
      <w:r w:rsidRPr="006D4C69">
        <w:t xml:space="preserve">Where an authority or tribunal holds an inquiry, </w:t>
      </w:r>
      <w:r w:rsidR="00411FB1">
        <w:t>sections 1</w:t>
      </w:r>
      <w:r w:rsidRPr="006D4C69">
        <w:t xml:space="preserve">44A and 144B of the </w:t>
      </w:r>
      <w:r w:rsidRPr="006D4C69">
        <w:rPr>
          <w:i/>
        </w:rPr>
        <w:t xml:space="preserve">Copyright Act 1968 </w:t>
      </w:r>
      <w:r w:rsidRPr="006D4C69">
        <w:t>should be used as a precedent for the provision.</w:t>
      </w:r>
    </w:p>
    <w:p w14:paraId="11D53555" w14:textId="77777777" w:rsidR="003603C3" w:rsidRPr="006D4C69" w:rsidRDefault="003603C3" w:rsidP="006D4C69">
      <w:pPr>
        <w:pStyle w:val="Head3"/>
      </w:pPr>
      <w:bookmarkStart w:id="168" w:name="_Toc190158879"/>
      <w:r w:rsidRPr="006D4C69">
        <w:t>Employees</w:t>
      </w:r>
      <w:bookmarkEnd w:id="168"/>
    </w:p>
    <w:p w14:paraId="3B6BC3A3" w14:textId="77777777" w:rsidR="003603C3" w:rsidRPr="006D4C69" w:rsidRDefault="003603C3" w:rsidP="003603C3">
      <w:pPr>
        <w:pStyle w:val="BodyNum"/>
      </w:pPr>
      <w:bookmarkStart w:id="169" w:name="_Ref440300037"/>
      <w:r w:rsidRPr="006D4C69">
        <w:t xml:space="preserve">The following provision is designed for cases where staff are to be employed by a </w:t>
      </w:r>
      <w:r w:rsidR="00161BAA" w:rsidRPr="006D4C69">
        <w:t>statutory</w:t>
      </w:r>
      <w:r w:rsidR="00EF00C4" w:rsidRPr="006D4C69">
        <w:t xml:space="preserve"> bod</w:t>
      </w:r>
      <w:r w:rsidRPr="006D4C69">
        <w:t xml:space="preserve">y on behalf of the Commonwealth under the </w:t>
      </w:r>
      <w:r w:rsidRPr="006D4C69">
        <w:rPr>
          <w:i/>
        </w:rPr>
        <w:t>Public Service Act 1999</w:t>
      </w:r>
      <w:r w:rsidRPr="006D4C69">
        <w:t>:</w:t>
      </w:r>
      <w:bookmarkEnd w:id="169"/>
    </w:p>
    <w:p w14:paraId="303D222D" w14:textId="77777777" w:rsidR="003603C3" w:rsidRPr="006D4C69" w:rsidRDefault="003603C3" w:rsidP="00D14582">
      <w:pPr>
        <w:pStyle w:val="Specials"/>
      </w:pPr>
      <w:r w:rsidRPr="00411FB1">
        <w:t>xx</w:t>
      </w:r>
      <w:r w:rsidRPr="006D4C69">
        <w:t xml:space="preserve">  Staff</w:t>
      </w:r>
    </w:p>
    <w:p w14:paraId="3454E9A5" w14:textId="77777777" w:rsidR="003603C3" w:rsidRPr="006D4C69" w:rsidRDefault="003603C3" w:rsidP="003603C3">
      <w:pPr>
        <w:pStyle w:val="subsection"/>
      </w:pPr>
      <w:r w:rsidRPr="006D4C69">
        <w:tab/>
        <w:t>(1)</w:t>
      </w:r>
      <w:r w:rsidRPr="006D4C69">
        <w:tab/>
        <w:t>The staff of the [</w:t>
      </w:r>
      <w:r w:rsidR="00161BAA" w:rsidRPr="006D4C69">
        <w:rPr>
          <w:i/>
        </w:rPr>
        <w:t>statutory</w:t>
      </w:r>
      <w:r w:rsidR="00EF00C4" w:rsidRPr="006D4C69">
        <w:rPr>
          <w:i/>
        </w:rPr>
        <w:t xml:space="preserve"> bod</w:t>
      </w:r>
      <w:r w:rsidRPr="006D4C69">
        <w:rPr>
          <w:i/>
        </w:rPr>
        <w:t>y</w:t>
      </w:r>
      <w:r w:rsidRPr="006D4C69">
        <w:t xml:space="preserve">] must be persons engaged under the </w:t>
      </w:r>
      <w:r w:rsidRPr="006D4C69">
        <w:rPr>
          <w:i/>
        </w:rPr>
        <w:t>Public Service Act 1999</w:t>
      </w:r>
      <w:r w:rsidRPr="006D4C69">
        <w:t>.</w:t>
      </w:r>
    </w:p>
    <w:p w14:paraId="38943BDA" w14:textId="77777777" w:rsidR="003603C3" w:rsidRPr="006D4C69" w:rsidRDefault="003603C3" w:rsidP="003603C3">
      <w:pPr>
        <w:pStyle w:val="BodyNum"/>
      </w:pPr>
      <w:r w:rsidRPr="006D4C69">
        <w:t xml:space="preserve">The following provision is designed for cases where employees of the </w:t>
      </w:r>
      <w:r w:rsidR="00161BAA" w:rsidRPr="006D4C69">
        <w:t>statutory</w:t>
      </w:r>
      <w:r w:rsidR="00EF00C4" w:rsidRPr="006D4C69">
        <w:t xml:space="preserve"> bod</w:t>
      </w:r>
      <w:r w:rsidRPr="006D4C69">
        <w:t>y will not be employed under the PS Act:</w:t>
      </w:r>
    </w:p>
    <w:p w14:paraId="29C8FD07" w14:textId="77777777" w:rsidR="003603C3" w:rsidRPr="006D4C69" w:rsidRDefault="003603C3" w:rsidP="00D14582">
      <w:pPr>
        <w:pStyle w:val="Specials"/>
      </w:pPr>
      <w:r w:rsidRPr="00411FB1">
        <w:t>xx</w:t>
      </w:r>
      <w:r w:rsidRPr="006D4C69">
        <w:t xml:space="preserve">  Staff</w:t>
      </w:r>
    </w:p>
    <w:p w14:paraId="1E9FBF6D" w14:textId="77777777" w:rsidR="003603C3" w:rsidRPr="006D4C69" w:rsidRDefault="003603C3" w:rsidP="003603C3">
      <w:pPr>
        <w:pStyle w:val="subsection"/>
      </w:pPr>
      <w:r w:rsidRPr="006D4C69">
        <w:tab/>
        <w:t>(1)</w:t>
      </w:r>
      <w:r w:rsidRPr="006D4C69">
        <w:tab/>
        <w:t>The [</w:t>
      </w:r>
      <w:r w:rsidR="00161BAA" w:rsidRPr="006D4C69">
        <w:rPr>
          <w:i/>
        </w:rPr>
        <w:t>statutory</w:t>
      </w:r>
      <w:r w:rsidR="00EF00C4" w:rsidRPr="006D4C69">
        <w:rPr>
          <w:i/>
        </w:rPr>
        <w:t xml:space="preserve"> bod</w:t>
      </w:r>
      <w:r w:rsidRPr="006D4C69">
        <w:rPr>
          <w:i/>
        </w:rPr>
        <w:t>y</w:t>
      </w:r>
      <w:r w:rsidRPr="006D4C69">
        <w:t>] may employ such persons as it considers necessary for the performance of its functions and the exercise of its powers.</w:t>
      </w:r>
    </w:p>
    <w:p w14:paraId="717F6FD1" w14:textId="77777777" w:rsidR="003603C3" w:rsidRPr="006D4C69" w:rsidRDefault="003603C3" w:rsidP="003603C3">
      <w:pPr>
        <w:pStyle w:val="subsection"/>
      </w:pPr>
      <w:r w:rsidRPr="006D4C69">
        <w:tab/>
        <w:t>(2)</w:t>
      </w:r>
      <w:r w:rsidRPr="006D4C69">
        <w:tab/>
        <w:t>An employee is to be employed on the terms and conditions that the [</w:t>
      </w:r>
      <w:r w:rsidR="00161BAA" w:rsidRPr="006D4C69">
        <w:rPr>
          <w:i/>
        </w:rPr>
        <w:t>statutory</w:t>
      </w:r>
      <w:r w:rsidR="00EF00C4" w:rsidRPr="006D4C69">
        <w:rPr>
          <w:i/>
        </w:rPr>
        <w:t xml:space="preserve"> bod</w:t>
      </w:r>
      <w:r w:rsidRPr="006D4C69">
        <w:rPr>
          <w:i/>
        </w:rPr>
        <w:t>y</w:t>
      </w:r>
      <w:r w:rsidRPr="006D4C69">
        <w:t>] determines in writing.</w:t>
      </w:r>
    </w:p>
    <w:p w14:paraId="40F1A01C" w14:textId="77777777" w:rsidR="003603C3" w:rsidRPr="006D4C69" w:rsidRDefault="003603C3" w:rsidP="003603C3">
      <w:pPr>
        <w:pStyle w:val="BodyNum"/>
      </w:pPr>
      <w:r w:rsidRPr="006D4C69">
        <w:t xml:space="preserve">In some cases it may be necessary to allow the staff of a body to include both persons engaged under the PS Act and persons not engaged under the PS Act (see for example </w:t>
      </w:r>
      <w:r w:rsidR="00411FB1">
        <w:t>section 8</w:t>
      </w:r>
      <w:r w:rsidRPr="006D4C69">
        <w:t xml:space="preserve">8 of the </w:t>
      </w:r>
      <w:r w:rsidRPr="006D4C69">
        <w:rPr>
          <w:i/>
        </w:rPr>
        <w:t>Safety, Rehabilitation and Compensation Act 1988</w:t>
      </w:r>
      <w:r w:rsidRPr="006D4C69">
        <w:t>).</w:t>
      </w:r>
    </w:p>
    <w:p w14:paraId="10981D54" w14:textId="77777777" w:rsidR="007B0E7A" w:rsidRPr="006D4C69" w:rsidRDefault="007B0E7A" w:rsidP="006D4C69">
      <w:pPr>
        <w:pStyle w:val="Head3"/>
      </w:pPr>
      <w:bookmarkStart w:id="170" w:name="_Toc190158880"/>
      <w:r w:rsidRPr="006D4C69">
        <w:t>Statutory Agencies</w:t>
      </w:r>
      <w:bookmarkEnd w:id="170"/>
    </w:p>
    <w:p w14:paraId="36A9DA1C" w14:textId="77777777" w:rsidR="007B0E7A" w:rsidRPr="006D4C69" w:rsidRDefault="007B0E7A" w:rsidP="007B0E7A">
      <w:pPr>
        <w:pStyle w:val="BodyNum"/>
      </w:pPr>
      <w:bookmarkStart w:id="171" w:name="_Ref440304338"/>
      <w:r w:rsidRPr="006D4C69">
        <w:t>The standard provision for creating a Statutory Agency is as follows:</w:t>
      </w:r>
      <w:bookmarkEnd w:id="171"/>
    </w:p>
    <w:p w14:paraId="2D213FA9" w14:textId="77777777" w:rsidR="007B0E7A" w:rsidRPr="006D4C69" w:rsidRDefault="007B0E7A" w:rsidP="007B0E7A">
      <w:pPr>
        <w:pStyle w:val="subsection"/>
      </w:pPr>
      <w:r w:rsidRPr="006D4C69">
        <w:tab/>
        <w:t>(X)</w:t>
      </w:r>
      <w:r w:rsidRPr="006D4C69">
        <w:tab/>
        <w:t xml:space="preserve">For the purposes of the </w:t>
      </w:r>
      <w:r w:rsidRPr="006D4C69">
        <w:rPr>
          <w:i/>
        </w:rPr>
        <w:t>Public Service Act 1999</w:t>
      </w:r>
      <w:r w:rsidRPr="006D4C69">
        <w:t>:</w:t>
      </w:r>
    </w:p>
    <w:p w14:paraId="6F9407EA" w14:textId="77777777" w:rsidR="007B0E7A" w:rsidRPr="006D4C69" w:rsidRDefault="007B0E7A" w:rsidP="007B0E7A">
      <w:pPr>
        <w:pStyle w:val="paragraph"/>
      </w:pPr>
      <w:r w:rsidRPr="006D4C69">
        <w:tab/>
        <w:t>(a)</w:t>
      </w:r>
      <w:r w:rsidRPr="006D4C69">
        <w:tab/>
        <w:t>the [</w:t>
      </w:r>
      <w:r w:rsidRPr="006D4C69">
        <w:rPr>
          <w:i/>
        </w:rPr>
        <w:t>CEO</w:t>
      </w:r>
      <w:r w:rsidRPr="006D4C69">
        <w:t>] and the APS employees assisting the [</w:t>
      </w:r>
      <w:r w:rsidRPr="006D4C69">
        <w:rPr>
          <w:i/>
        </w:rPr>
        <w:t>CEO</w:t>
      </w:r>
      <w:r w:rsidRPr="006D4C69">
        <w:t>] together constitute a Statutory Agency; and</w:t>
      </w:r>
    </w:p>
    <w:p w14:paraId="1D008DD4" w14:textId="77777777" w:rsidR="007B0E7A" w:rsidRPr="006D4C69" w:rsidRDefault="007B0E7A" w:rsidP="007B0E7A">
      <w:pPr>
        <w:pStyle w:val="paragraph"/>
      </w:pPr>
      <w:r w:rsidRPr="006D4C69">
        <w:tab/>
        <w:t>(b)</w:t>
      </w:r>
      <w:r w:rsidRPr="006D4C69">
        <w:tab/>
        <w:t>the [</w:t>
      </w:r>
      <w:r w:rsidRPr="006D4C69">
        <w:rPr>
          <w:i/>
        </w:rPr>
        <w:t>CEO</w:t>
      </w:r>
      <w:r w:rsidRPr="006D4C69">
        <w:t>]</w:t>
      </w:r>
      <w:r w:rsidRPr="006D4C69">
        <w:rPr>
          <w:i/>
        </w:rPr>
        <w:t xml:space="preserve"> </w:t>
      </w:r>
      <w:r w:rsidRPr="006D4C69">
        <w:t>is the Head of that Statutory Agency.</w:t>
      </w:r>
    </w:p>
    <w:p w14:paraId="394DAE32" w14:textId="246A9664" w:rsidR="007B0E7A" w:rsidRPr="006D4C69" w:rsidRDefault="007B0E7A" w:rsidP="007B0E7A">
      <w:pPr>
        <w:pStyle w:val="BodyNum"/>
      </w:pPr>
      <w:r w:rsidRPr="006D4C69">
        <w:t xml:space="preserve">The effect is to apply the provisions of the PS Act to the Statutory Agency. In particular, it will ensure that the </w:t>
      </w:r>
      <w:r w:rsidR="007D7784" w:rsidRPr="006D4C69">
        <w:t>H</w:t>
      </w:r>
      <w:r w:rsidRPr="006D4C69">
        <w:t>ead of the Statutory Agency has the powers of a Secretary of a Department in relation to the APS employees in the Statutory Agency.</w:t>
      </w:r>
      <w:r w:rsidR="00116AA6" w:rsidRPr="006D4C69">
        <w:t xml:space="preserve"> (For Statutory Agencies, also see paragraphs </w:t>
      </w:r>
      <w:r w:rsidR="00116AA6" w:rsidRPr="006D4C69">
        <w:fldChar w:fldCharType="begin"/>
      </w:r>
      <w:r w:rsidR="00116AA6" w:rsidRPr="006D4C69">
        <w:instrText xml:space="preserve"> REF _Ref466558886 \r \h </w:instrText>
      </w:r>
      <w:r w:rsidR="00116AA6" w:rsidRPr="006D4C69">
        <w:fldChar w:fldCharType="separate"/>
      </w:r>
      <w:r w:rsidR="00882349">
        <w:t>35</w:t>
      </w:r>
      <w:r w:rsidR="00116AA6" w:rsidRPr="006D4C69">
        <w:fldChar w:fldCharType="end"/>
      </w:r>
      <w:r w:rsidR="00116AA6" w:rsidRPr="006D4C69">
        <w:t xml:space="preserve"> to </w:t>
      </w:r>
      <w:r w:rsidR="00116AA6" w:rsidRPr="006D4C69">
        <w:fldChar w:fldCharType="begin"/>
      </w:r>
      <w:r w:rsidR="00116AA6" w:rsidRPr="006D4C69">
        <w:instrText xml:space="preserve"> REF _Ref466558896 \r \h </w:instrText>
      </w:r>
      <w:r w:rsidR="00116AA6" w:rsidRPr="006D4C69">
        <w:fldChar w:fldCharType="separate"/>
      </w:r>
      <w:r w:rsidR="00882349">
        <w:t>39</w:t>
      </w:r>
      <w:r w:rsidR="00116AA6" w:rsidRPr="006D4C69">
        <w:fldChar w:fldCharType="end"/>
      </w:r>
      <w:r w:rsidR="00116AA6" w:rsidRPr="006D4C69">
        <w:t>.)</w:t>
      </w:r>
    </w:p>
    <w:p w14:paraId="74208622" w14:textId="3F844EB3" w:rsidR="007B0E7A" w:rsidRPr="006D4C69" w:rsidRDefault="007B0E7A" w:rsidP="007B0E7A">
      <w:pPr>
        <w:pStyle w:val="BodyNum"/>
      </w:pPr>
      <w:bookmarkStart w:id="172" w:name="_Ref440304352"/>
      <w:r w:rsidRPr="006D4C69">
        <w:t xml:space="preserve">Generally, this provision should be included in the provision providing that the body’s staff are to be engaged under the PS Act (see paragraph </w:t>
      </w:r>
      <w:r w:rsidRPr="006D4C69">
        <w:fldChar w:fldCharType="begin"/>
      </w:r>
      <w:r w:rsidRPr="006D4C69">
        <w:instrText xml:space="preserve"> REF _Ref440300037 \r \h </w:instrText>
      </w:r>
      <w:r w:rsidRPr="006D4C69">
        <w:fldChar w:fldCharType="separate"/>
      </w:r>
      <w:r w:rsidR="00882349">
        <w:t>217</w:t>
      </w:r>
      <w:r w:rsidRPr="006D4C69">
        <w:fldChar w:fldCharType="end"/>
      </w:r>
      <w:r w:rsidRPr="006D4C69">
        <w:t>).</w:t>
      </w:r>
      <w:bookmarkEnd w:id="172"/>
    </w:p>
    <w:p w14:paraId="1EC6BB9E" w14:textId="77777777" w:rsidR="003603C3" w:rsidRPr="006D4C69" w:rsidRDefault="003603C3" w:rsidP="006D4C69">
      <w:pPr>
        <w:pStyle w:val="Head3"/>
      </w:pPr>
      <w:bookmarkStart w:id="173" w:name="_Toc190158881"/>
      <w:r w:rsidRPr="006D4C69">
        <w:t>Consultants</w:t>
      </w:r>
      <w:bookmarkEnd w:id="173"/>
    </w:p>
    <w:p w14:paraId="49185A37" w14:textId="77777777" w:rsidR="003603C3" w:rsidRPr="006D4C69" w:rsidRDefault="003603C3" w:rsidP="003603C3">
      <w:pPr>
        <w:pStyle w:val="BodyNum"/>
      </w:pPr>
      <w:r w:rsidRPr="006D4C69">
        <w:t xml:space="preserve">From time to time, we are instructed to make specific provision allowing a </w:t>
      </w:r>
      <w:r w:rsidR="00161BAA" w:rsidRPr="006D4C69">
        <w:t>statutory</w:t>
      </w:r>
      <w:r w:rsidR="00EF00C4" w:rsidRPr="006D4C69">
        <w:t xml:space="preserve"> bod</w:t>
      </w:r>
      <w:r w:rsidRPr="006D4C69">
        <w:t>y to engage consultants.</w:t>
      </w:r>
    </w:p>
    <w:p w14:paraId="4649C433" w14:textId="77777777" w:rsidR="003603C3" w:rsidRPr="001A2258" w:rsidRDefault="003603C3" w:rsidP="003603C3">
      <w:pPr>
        <w:pStyle w:val="BodyNum"/>
      </w:pPr>
      <w:r w:rsidRPr="001A2258">
        <w:t>For a corporate Commonwealth entity, the usual form for such a provision is as follows:</w:t>
      </w:r>
    </w:p>
    <w:p w14:paraId="16F8B8AA" w14:textId="77777777" w:rsidR="003603C3" w:rsidRPr="001A2258" w:rsidRDefault="003603C3" w:rsidP="00D14582">
      <w:pPr>
        <w:pStyle w:val="Specials"/>
      </w:pPr>
      <w:r w:rsidRPr="001A2258">
        <w:t>xx  Consultants</w:t>
      </w:r>
    </w:p>
    <w:p w14:paraId="5ED106F5" w14:textId="77777777" w:rsidR="003603C3" w:rsidRDefault="003603C3" w:rsidP="003603C3">
      <w:pPr>
        <w:pStyle w:val="subsection"/>
      </w:pPr>
      <w:r w:rsidRPr="001A2258">
        <w:tab/>
      </w:r>
      <w:r w:rsidRPr="001A2258">
        <w:tab/>
        <w:t>The [</w:t>
      </w:r>
      <w:r w:rsidR="00161BAA" w:rsidRPr="001A2258">
        <w:rPr>
          <w:i/>
        </w:rPr>
        <w:t>statutory</w:t>
      </w:r>
      <w:r w:rsidR="00EF00C4" w:rsidRPr="001A2258">
        <w:rPr>
          <w:i/>
        </w:rPr>
        <w:t xml:space="preserve"> bod</w:t>
      </w:r>
      <w:r w:rsidRPr="001A2258">
        <w:rPr>
          <w:i/>
        </w:rPr>
        <w:t>y</w:t>
      </w:r>
      <w:r w:rsidRPr="001A2258">
        <w:t>] may engage consultants to assist in the performance of its functions.</w:t>
      </w:r>
    </w:p>
    <w:p w14:paraId="1404BD7F" w14:textId="60EC0623" w:rsidR="003603C3" w:rsidRPr="006D4C69" w:rsidRDefault="003603C3" w:rsidP="003603C3">
      <w:pPr>
        <w:pStyle w:val="BodyNum"/>
      </w:pPr>
      <w:r w:rsidRPr="006D4C69">
        <w:t>For a non</w:t>
      </w:r>
      <w:r w:rsidR="00554567">
        <w:noBreakHyphen/>
      </w:r>
      <w:r w:rsidRPr="006D4C69">
        <w:t>corporate Commonwealth entity, the usual form for such a provision is as follows:</w:t>
      </w:r>
    </w:p>
    <w:p w14:paraId="14E67879" w14:textId="77777777" w:rsidR="003603C3" w:rsidRPr="006D4C69" w:rsidRDefault="003603C3" w:rsidP="00D14582">
      <w:pPr>
        <w:pStyle w:val="Specials"/>
      </w:pPr>
      <w:r w:rsidRPr="00411FB1">
        <w:t>xx</w:t>
      </w:r>
      <w:r w:rsidRPr="006D4C69">
        <w:t xml:space="preserve">  Consultants</w:t>
      </w:r>
    </w:p>
    <w:p w14:paraId="68A86A6F" w14:textId="77777777" w:rsidR="003603C3" w:rsidRPr="006D4C69" w:rsidRDefault="003603C3" w:rsidP="003603C3">
      <w:pPr>
        <w:pStyle w:val="subsection"/>
      </w:pPr>
      <w:r w:rsidRPr="006D4C69">
        <w:tab/>
      </w:r>
      <w:r w:rsidRPr="006D4C69">
        <w:tab/>
        <w:t>The [</w:t>
      </w:r>
      <w:r w:rsidRPr="006D4C69">
        <w:rPr>
          <w:i/>
        </w:rPr>
        <w:t>person who is the accountable authority</w:t>
      </w:r>
      <w:r w:rsidRPr="006D4C69">
        <w:t>] may, on behalf of the Commonwealth, engage consultants to assist in the performance of the [</w:t>
      </w:r>
      <w:r w:rsidR="007D7784" w:rsidRPr="006D4C69">
        <w:rPr>
          <w:i/>
        </w:rPr>
        <w:t xml:space="preserve">accountable authority’s/ </w:t>
      </w:r>
      <w:r w:rsidR="00161BAA" w:rsidRPr="006D4C69">
        <w:rPr>
          <w:i/>
        </w:rPr>
        <w:t>statutory</w:t>
      </w:r>
      <w:r w:rsidR="00EF00C4" w:rsidRPr="006D4C69">
        <w:rPr>
          <w:i/>
        </w:rPr>
        <w:t xml:space="preserve"> bod</w:t>
      </w:r>
      <w:r w:rsidRPr="006D4C69">
        <w:rPr>
          <w:i/>
        </w:rPr>
        <w:t>y’s</w:t>
      </w:r>
      <w:r w:rsidRPr="006D4C69">
        <w:t>] functions.</w:t>
      </w:r>
    </w:p>
    <w:p w14:paraId="2008122C" w14:textId="77777777" w:rsidR="003603C3" w:rsidRPr="006D4C69" w:rsidRDefault="003603C3" w:rsidP="003603C3">
      <w:pPr>
        <w:pStyle w:val="BodyNum"/>
      </w:pPr>
      <w:r w:rsidRPr="006D4C69">
        <w:t>In some cases, your instructions may require you to narrow the range of activities for which consultants can be engaged.</w:t>
      </w:r>
    </w:p>
    <w:p w14:paraId="70ADE066" w14:textId="77777777" w:rsidR="007777E8" w:rsidRPr="006D4C69" w:rsidRDefault="007777E8" w:rsidP="006D4C69">
      <w:pPr>
        <w:pStyle w:val="Head3"/>
      </w:pPr>
      <w:bookmarkStart w:id="174" w:name="_Toc190158882"/>
      <w:r w:rsidRPr="006D4C69">
        <w:t>Corporate and other plans</w:t>
      </w:r>
      <w:bookmarkEnd w:id="174"/>
    </w:p>
    <w:p w14:paraId="59868EA8" w14:textId="3E3BF895" w:rsidR="007777E8" w:rsidRPr="006D4C69" w:rsidRDefault="007777E8" w:rsidP="007777E8">
      <w:pPr>
        <w:pStyle w:val="BodyNum"/>
      </w:pPr>
      <w:r w:rsidRPr="006D4C69">
        <w:t xml:space="preserve">Each year a Commonwealth entity is required to produce a corporate plan (see </w:t>
      </w:r>
      <w:r w:rsidR="00411FB1">
        <w:t>section 3</w:t>
      </w:r>
      <w:r w:rsidRPr="006D4C69">
        <w:t>5 of the PGPA Act). The plan must cover a 4</w:t>
      </w:r>
      <w:r w:rsidR="00554567">
        <w:noBreakHyphen/>
      </w:r>
      <w:r w:rsidRPr="006D4C69">
        <w:t xml:space="preserve">year period (see </w:t>
      </w:r>
      <w:r w:rsidR="00554567">
        <w:t>section 1</w:t>
      </w:r>
      <w:r w:rsidRPr="006D4C69">
        <w:t>6E of the PGPA rules).</w:t>
      </w:r>
    </w:p>
    <w:p w14:paraId="1A1BA890" w14:textId="77777777" w:rsidR="007777E8" w:rsidRPr="006D4C69" w:rsidRDefault="007777E8" w:rsidP="007777E8">
      <w:pPr>
        <w:pStyle w:val="BodyNum"/>
      </w:pPr>
      <w:r w:rsidRPr="006D4C69">
        <w:t>You should familiarise yourself and your instructors with the requirements in the PGPA Act and the PGPA rules for corporate plans. If additional matters are required to be included in the corporate plan, the following precedent may be used:</w:t>
      </w:r>
    </w:p>
    <w:p w14:paraId="321E5483" w14:textId="77777777" w:rsidR="007777E8" w:rsidRPr="006D4C69" w:rsidRDefault="007777E8" w:rsidP="007777E8">
      <w:pPr>
        <w:pStyle w:val="subsection"/>
      </w:pPr>
      <w:r w:rsidRPr="006D4C69">
        <w:tab/>
        <w:t>(X)</w:t>
      </w:r>
      <w:r w:rsidRPr="006D4C69">
        <w:tab/>
        <w:t xml:space="preserve">A corporate plan prepared by the </w:t>
      </w:r>
      <w:r w:rsidRPr="006D4C69">
        <w:rPr>
          <w:i/>
        </w:rPr>
        <w:t>[accountable authority]</w:t>
      </w:r>
      <w:r w:rsidRPr="006D4C69">
        <w:t xml:space="preserve"> under </w:t>
      </w:r>
      <w:r w:rsidR="00411FB1">
        <w:t>section 3</w:t>
      </w:r>
      <w:r w:rsidRPr="006D4C69">
        <w:t xml:space="preserve">5 of the </w:t>
      </w:r>
      <w:r w:rsidRPr="006D4C69">
        <w:rPr>
          <w:i/>
        </w:rPr>
        <w:t>Public Governance, Performance and Accountability Act 2013</w:t>
      </w:r>
      <w:r w:rsidRPr="006D4C69">
        <w:t xml:space="preserve"> must include details of the following:</w:t>
      </w:r>
    </w:p>
    <w:p w14:paraId="509CE1E8" w14:textId="77777777" w:rsidR="007777E8" w:rsidRPr="006D4C69" w:rsidRDefault="007777E8" w:rsidP="007777E8">
      <w:pPr>
        <w:pStyle w:val="BodyNum"/>
      </w:pPr>
      <w:r w:rsidRPr="006D4C69">
        <w:t>In some cases, an annual operational plan is required in addition to a corporate plan. The purpose of the annual operational plan is to set out in more detail how the strategic direction set in the corporate plan is to be achieved.</w:t>
      </w:r>
    </w:p>
    <w:p w14:paraId="2D936397" w14:textId="77777777" w:rsidR="007777E8" w:rsidRPr="006D4C69" w:rsidRDefault="007777E8" w:rsidP="007777E8">
      <w:pPr>
        <w:pStyle w:val="BodyNum"/>
        <w:rPr>
          <w:rFonts w:eastAsiaTheme="minorHAnsi"/>
        </w:rPr>
      </w:pPr>
      <w:r w:rsidRPr="006D4C69">
        <w:rPr>
          <w:rFonts w:eastAsiaTheme="minorHAnsi"/>
        </w:rPr>
        <w:t>You might also need to consider whether there should be any requirements for consultation during the preparation of the corporate plan, and any approval process for the corporate plan.</w:t>
      </w:r>
    </w:p>
    <w:p w14:paraId="0A605753" w14:textId="77777777" w:rsidR="007777E8" w:rsidRPr="006D4C69" w:rsidRDefault="007777E8" w:rsidP="007777E8">
      <w:pPr>
        <w:pStyle w:val="BodyNum"/>
      </w:pPr>
      <w:r w:rsidRPr="006D4C69">
        <w:t>Some examples of provisions dealing with corporate plans and annual operational plans are as follows:</w:t>
      </w:r>
    </w:p>
    <w:p w14:paraId="2D02B8DC" w14:textId="77777777" w:rsidR="007777E8" w:rsidRPr="006D4C69" w:rsidRDefault="00411FB1" w:rsidP="007777E8">
      <w:pPr>
        <w:pStyle w:val="BodyParaBullet"/>
      </w:pPr>
      <w:r>
        <w:t>sections 2</w:t>
      </w:r>
      <w:r w:rsidR="00735569" w:rsidRPr="006D4C69">
        <w:t xml:space="preserve">3 to 27 of the </w:t>
      </w:r>
      <w:r w:rsidR="00735569" w:rsidRPr="006D4C69">
        <w:rPr>
          <w:i/>
        </w:rPr>
        <w:t>Australian Sports Commission Act 1989</w:t>
      </w:r>
      <w:r w:rsidR="007777E8" w:rsidRPr="006D4C69">
        <w:t>;</w:t>
      </w:r>
    </w:p>
    <w:p w14:paraId="5C7AA21E" w14:textId="77777777" w:rsidR="007777E8" w:rsidRPr="006D4C69" w:rsidRDefault="00411FB1" w:rsidP="007777E8">
      <w:pPr>
        <w:pStyle w:val="BodyParaBullet"/>
      </w:pPr>
      <w:r>
        <w:t>sections 3</w:t>
      </w:r>
      <w:r w:rsidR="00735569" w:rsidRPr="006D4C69">
        <w:t xml:space="preserve">3 to 38 of the </w:t>
      </w:r>
      <w:r w:rsidR="00735569" w:rsidRPr="006D4C69">
        <w:rPr>
          <w:i/>
        </w:rPr>
        <w:t>Tourism Australia Act 2004</w:t>
      </w:r>
      <w:r w:rsidR="00735569" w:rsidRPr="006D4C69">
        <w:t>.</w:t>
      </w:r>
    </w:p>
    <w:p w14:paraId="67AA3CB3" w14:textId="77777777" w:rsidR="007777E8" w:rsidRPr="006D4C69" w:rsidRDefault="007777E8" w:rsidP="007777E8">
      <w:pPr>
        <w:pStyle w:val="BodyNum"/>
        <w:rPr>
          <w:rFonts w:eastAsiaTheme="minorHAnsi"/>
        </w:rPr>
      </w:pPr>
      <w:r w:rsidRPr="006D4C69">
        <w:rPr>
          <w:rFonts w:eastAsiaTheme="minorHAnsi"/>
        </w:rPr>
        <w:t>If the body is to be an interjurisdictional body (because it has members who are appointed or nominated by a State or Territory), you should discuss with Finance and your instructors whether the following provision should be inserted:</w:t>
      </w:r>
    </w:p>
    <w:p w14:paraId="08E79D23" w14:textId="77777777" w:rsidR="007777E8" w:rsidRPr="006D4C69" w:rsidRDefault="007777E8" w:rsidP="007777E8">
      <w:pPr>
        <w:pStyle w:val="subsection"/>
        <w:rPr>
          <w:rFonts w:eastAsiaTheme="minorHAnsi"/>
        </w:rPr>
      </w:pPr>
      <w:r w:rsidRPr="006D4C69">
        <w:rPr>
          <w:rFonts w:eastAsiaTheme="minorHAnsi"/>
        </w:rPr>
        <w:tab/>
        <w:t>(X)</w:t>
      </w:r>
      <w:r w:rsidRPr="006D4C69">
        <w:rPr>
          <w:rFonts w:eastAsiaTheme="minorHAnsi"/>
        </w:rPr>
        <w:tab/>
      </w:r>
      <w:r w:rsidR="00411FB1">
        <w:rPr>
          <w:rFonts w:eastAsiaTheme="minorHAnsi"/>
        </w:rPr>
        <w:t>Subsection 3</w:t>
      </w:r>
      <w:r w:rsidRPr="006D4C69">
        <w:rPr>
          <w:rFonts w:eastAsiaTheme="minorHAnsi"/>
        </w:rPr>
        <w:t xml:space="preserve">5(3) of the </w:t>
      </w:r>
      <w:r w:rsidRPr="006D4C69">
        <w:rPr>
          <w:rFonts w:eastAsiaTheme="minorHAnsi"/>
          <w:i/>
        </w:rPr>
        <w:t xml:space="preserve">Public Governance, Performance and Accountability Act 2013 </w:t>
      </w:r>
      <w:r w:rsidRPr="006D4C69">
        <w:rPr>
          <w:rFonts w:eastAsiaTheme="minorHAnsi"/>
        </w:rPr>
        <w:t>(which deals with the Australian Government’s key priorities and objectives) does not apply to a corporate plan prepared by the [</w:t>
      </w:r>
      <w:r w:rsidRPr="006D4C69">
        <w:rPr>
          <w:rFonts w:eastAsiaTheme="minorHAnsi"/>
          <w:i/>
        </w:rPr>
        <w:t>accountable authority</w:t>
      </w:r>
      <w:r w:rsidRPr="006D4C69">
        <w:rPr>
          <w:rFonts w:eastAsiaTheme="minorHAnsi"/>
        </w:rPr>
        <w:t>].</w:t>
      </w:r>
    </w:p>
    <w:p w14:paraId="3883EFBA" w14:textId="77777777" w:rsidR="007777E8" w:rsidRPr="006D4C69" w:rsidRDefault="007777E8" w:rsidP="006D4C69">
      <w:pPr>
        <w:pStyle w:val="Head3"/>
      </w:pPr>
      <w:bookmarkStart w:id="175" w:name="_Toc190158883"/>
      <w:r w:rsidRPr="006D4C69">
        <w:t>Annual reports</w:t>
      </w:r>
      <w:bookmarkEnd w:id="175"/>
    </w:p>
    <w:p w14:paraId="38908C43" w14:textId="77777777" w:rsidR="007777E8" w:rsidRPr="006D4C69" w:rsidRDefault="007777E8" w:rsidP="007777E8">
      <w:pPr>
        <w:pStyle w:val="BodyNum"/>
      </w:pPr>
      <w:r w:rsidRPr="006D4C69">
        <w:t xml:space="preserve">The accountable authority of a Commonwealth entity, and directors of a Commonwealth company, are required to produce an annual report for the entity or company (see </w:t>
      </w:r>
      <w:r w:rsidR="00411FB1">
        <w:t>sections 4</w:t>
      </w:r>
      <w:r w:rsidRPr="006D4C69">
        <w:t>6 and 97 of the PGPA Act). However, in some cases, you might want to add extra reporting requirements to the standard requirements for provision.</w:t>
      </w:r>
    </w:p>
    <w:p w14:paraId="1C61AA14" w14:textId="77777777" w:rsidR="007777E8" w:rsidRPr="006D4C69" w:rsidRDefault="007777E8" w:rsidP="007777E8">
      <w:pPr>
        <w:pStyle w:val="BodyNum"/>
      </w:pPr>
      <w:r w:rsidRPr="006D4C69">
        <w:t>The following form of words may be used:</w:t>
      </w:r>
    </w:p>
    <w:p w14:paraId="69C67C88" w14:textId="77777777" w:rsidR="007777E8" w:rsidRPr="006D4C69" w:rsidRDefault="007777E8" w:rsidP="00D14582">
      <w:pPr>
        <w:pStyle w:val="Specials"/>
      </w:pPr>
      <w:r w:rsidRPr="00411FB1">
        <w:t>xx</w:t>
      </w:r>
      <w:r w:rsidRPr="006D4C69">
        <w:t xml:space="preserve">  Annual report</w:t>
      </w:r>
    </w:p>
    <w:p w14:paraId="7EA4613E" w14:textId="77777777" w:rsidR="007777E8" w:rsidRPr="006D4C69" w:rsidRDefault="007777E8" w:rsidP="007777E8">
      <w:pPr>
        <w:pStyle w:val="subsection"/>
      </w:pPr>
      <w:r w:rsidRPr="006D4C69">
        <w:tab/>
      </w:r>
      <w:r w:rsidRPr="006D4C69">
        <w:tab/>
        <w:t>The annual report prepared by the [</w:t>
      </w:r>
      <w:r w:rsidRPr="006D4C69">
        <w:rPr>
          <w:i/>
        </w:rPr>
        <w:t>accountable authority</w:t>
      </w:r>
      <w:r w:rsidRPr="006D4C69">
        <w:t xml:space="preserve">] and given to the Minister under </w:t>
      </w:r>
      <w:r w:rsidR="00411FB1">
        <w:t>section 4</w:t>
      </w:r>
      <w:r w:rsidRPr="006D4C69">
        <w:t xml:space="preserve">6 of the </w:t>
      </w:r>
      <w:r w:rsidRPr="006D4C69">
        <w:rPr>
          <w:i/>
        </w:rPr>
        <w:t>Public Governance, Performance and Accountability Act 2013</w:t>
      </w:r>
      <w:r w:rsidRPr="006D4C69">
        <w:t xml:space="preserve"> for a period must include [</w:t>
      </w:r>
      <w:r w:rsidRPr="006D4C69">
        <w:rPr>
          <w:i/>
        </w:rPr>
        <w:t>x</w:t>
      </w:r>
      <w:r w:rsidRPr="006D4C69">
        <w:t>].</w:t>
      </w:r>
    </w:p>
    <w:p w14:paraId="033380B0" w14:textId="77777777" w:rsidR="007777E8" w:rsidRPr="006D4C69" w:rsidRDefault="007777E8" w:rsidP="007777E8">
      <w:pPr>
        <w:pStyle w:val="BodyNum"/>
      </w:pPr>
      <w:r w:rsidRPr="006D4C69">
        <w:t xml:space="preserve">Note the use of the word “period”, rather than “financial year” in this provision, which is to pick up the “reporting period” concept from </w:t>
      </w:r>
      <w:r w:rsidR="00411FB1">
        <w:t>section 4</w:t>
      </w:r>
      <w:r w:rsidRPr="006D4C69">
        <w:t>6 of the PGPA Act.</w:t>
      </w:r>
    </w:p>
    <w:p w14:paraId="69DC8879" w14:textId="77777777" w:rsidR="007777E8" w:rsidRPr="006D4C69" w:rsidRDefault="00411FB1" w:rsidP="007777E8">
      <w:pPr>
        <w:pStyle w:val="BodyNum"/>
      </w:pPr>
      <w:r>
        <w:t>Subsection 4</w:t>
      </w:r>
      <w:r w:rsidR="007777E8" w:rsidRPr="006D4C69">
        <w:t xml:space="preserve">6(2) of the PGPA Act provides that such an annual report must be given to the relevant Minister by the 15th day of the fourth month after the end of the reporting period for the entity, or any longer period granted under </w:t>
      </w:r>
      <w:r>
        <w:t>subsection 3</w:t>
      </w:r>
      <w:r w:rsidR="007777E8" w:rsidRPr="006D4C69">
        <w:t>4C(5) of the AIA.</w:t>
      </w:r>
    </w:p>
    <w:p w14:paraId="4C6C6E10" w14:textId="77777777" w:rsidR="007777E8" w:rsidRPr="006D4C69" w:rsidRDefault="00411FB1" w:rsidP="007777E8">
      <w:pPr>
        <w:pStyle w:val="BodyNum"/>
      </w:pPr>
      <w:r>
        <w:t>Subsection 3</w:t>
      </w:r>
      <w:r w:rsidR="007777E8" w:rsidRPr="006D4C69">
        <w:t>4C(3) of the AIA provides that the Minister is to lay the report before each House of Parliament within 15 sitting days of that House after the day on which the Minister receives the report.</w:t>
      </w:r>
    </w:p>
    <w:p w14:paraId="76C74010" w14:textId="77777777" w:rsidR="007777E8" w:rsidRPr="006D4C69" w:rsidRDefault="00411FB1" w:rsidP="007777E8">
      <w:pPr>
        <w:pStyle w:val="BodyNum"/>
      </w:pPr>
      <w:r>
        <w:t>Subsections 3</w:t>
      </w:r>
      <w:r w:rsidR="007777E8" w:rsidRPr="006D4C69">
        <w:t xml:space="preserve">4C(4) to (6) of the AIA provide for the extension by the Minister of the due date for giving the report. </w:t>
      </w:r>
      <w:r>
        <w:t>Subsection 3</w:t>
      </w:r>
      <w:r w:rsidR="007777E8" w:rsidRPr="006D4C69">
        <w:t xml:space="preserve">4C(6) requires the Minister to notify Parliament where an extension is given under </w:t>
      </w:r>
      <w:r>
        <w:t>subsections 3</w:t>
      </w:r>
      <w:r w:rsidR="007777E8" w:rsidRPr="006D4C69">
        <w:t>4C(4) and (5).</w:t>
      </w:r>
    </w:p>
    <w:p w14:paraId="54F1A75D" w14:textId="77777777" w:rsidR="007777E8" w:rsidRPr="006D4C69" w:rsidRDefault="00411FB1" w:rsidP="007777E8">
      <w:pPr>
        <w:pStyle w:val="BodyNum"/>
      </w:pPr>
      <w:r>
        <w:t>Subsection 3</w:t>
      </w:r>
      <w:r w:rsidR="007777E8" w:rsidRPr="006D4C69">
        <w:t>4C(7) of the AIA</w:t>
      </w:r>
      <w:r w:rsidR="007777E8" w:rsidRPr="006D4C69">
        <w:rPr>
          <w:i/>
        </w:rPr>
        <w:t xml:space="preserve"> </w:t>
      </w:r>
      <w:r w:rsidR="007777E8" w:rsidRPr="006D4C69">
        <w:t>requires a person who has failed to give a report on time to explain why to the Minister and requires the Minister to table that statement in each House of Parliament.</w:t>
      </w:r>
    </w:p>
    <w:p w14:paraId="55AE76DF" w14:textId="77777777" w:rsidR="007777E8" w:rsidRPr="006D4C69" w:rsidRDefault="007777E8" w:rsidP="007777E8">
      <w:pPr>
        <w:pStyle w:val="BodyNum"/>
      </w:pPr>
      <w:r w:rsidRPr="006D4C69">
        <w:t xml:space="preserve">As evidenced by </w:t>
      </w:r>
      <w:r w:rsidR="00411FB1">
        <w:t>section 4</w:t>
      </w:r>
      <w:r w:rsidRPr="006D4C69">
        <w:t>6 of the PGPA Act, the general policy on annual reports is that they are to be prepared and given to the appropriate Minister by the 15th day of the fourth month after the end of an entity’s reporting period, or such extended period as is set by the Minister.</w:t>
      </w:r>
    </w:p>
    <w:p w14:paraId="21132BEB" w14:textId="77777777" w:rsidR="00CE5790" w:rsidRDefault="007777E8" w:rsidP="00CE5790">
      <w:pPr>
        <w:pStyle w:val="BodyNum"/>
      </w:pPr>
      <w:bookmarkStart w:id="176" w:name="_Ref129138954"/>
      <w:r w:rsidRPr="006D4C69">
        <w:t>If the period for preparing and giving the report is to be less than this period, the lesser period should be specified in the provision. A longer period should not be specified without consulting PM&amp;C and Finance, but if, after such consultation, a longer period is to be set, the longer period should be specified in the provision.</w:t>
      </w:r>
      <w:bookmarkEnd w:id="176"/>
    </w:p>
    <w:p w14:paraId="7788A737" w14:textId="4FD9FD2B" w:rsidR="00A908EB" w:rsidRPr="00F65503" w:rsidRDefault="007777E8" w:rsidP="00752BFF">
      <w:pPr>
        <w:pStyle w:val="BodyNum"/>
      </w:pPr>
      <w:r w:rsidRPr="006D4C69">
        <w:t>If you are abolishing a statutory body</w:t>
      </w:r>
      <w:r w:rsidR="00752BFF">
        <w:t>,</w:t>
      </w:r>
      <w:r w:rsidRPr="006D4C69">
        <w:t xml:space="preserve"> </w:t>
      </w:r>
      <w:r w:rsidR="00752BFF">
        <w:t xml:space="preserve">or transfering some or all of a Commonwealth entity’s functions to one or more other Commonwealth entities, </w:t>
      </w:r>
      <w:r w:rsidR="00752BFF" w:rsidRPr="006D4C69">
        <w:t>consider whether</w:t>
      </w:r>
      <w:r w:rsidR="00752BFF">
        <w:t xml:space="preserve"> </w:t>
      </w:r>
      <w:r w:rsidR="000725E5">
        <w:t>Division 4</w:t>
      </w:r>
      <w:r w:rsidR="00752BFF" w:rsidRPr="00A908EB">
        <w:t xml:space="preserve"> of </w:t>
      </w:r>
      <w:r w:rsidR="000725E5">
        <w:t>Part 2</w:t>
      </w:r>
      <w:r w:rsidR="00554567">
        <w:noBreakHyphen/>
      </w:r>
      <w:r w:rsidR="00752BFF" w:rsidRPr="00A908EB">
        <w:t xml:space="preserve">3 of </w:t>
      </w:r>
      <w:r w:rsidR="000725E5">
        <w:t>Chapter 2</w:t>
      </w:r>
      <w:r w:rsidR="00752BFF" w:rsidRPr="00A908EB">
        <w:t xml:space="preserve"> of the PGPA rules will appropriately deal </w:t>
      </w:r>
      <w:r w:rsidR="00752BFF">
        <w:t xml:space="preserve">with the </w:t>
      </w:r>
      <w:r w:rsidRPr="006D4C69">
        <w:t>final annual report</w:t>
      </w:r>
      <w:r w:rsidR="00752BFF">
        <w:t>ing requirements</w:t>
      </w:r>
      <w:r w:rsidRPr="006D4C69">
        <w:t xml:space="preserve"> for the body (or the final financial statements and annual performance statements)</w:t>
      </w:r>
      <w:r w:rsidR="00752BFF">
        <w:t>.</w:t>
      </w:r>
    </w:p>
    <w:p w14:paraId="5083E8CF" w14:textId="77777777" w:rsidR="00B91DC8" w:rsidRDefault="00B91DC8" w:rsidP="006D4C69">
      <w:pPr>
        <w:pStyle w:val="Head3"/>
      </w:pPr>
      <w:bookmarkStart w:id="177" w:name="_Toc190158884"/>
      <w:r>
        <w:t>Establishing bodies during a reporting period</w:t>
      </w:r>
      <w:bookmarkEnd w:id="177"/>
    </w:p>
    <w:p w14:paraId="6F87228A" w14:textId="77777777" w:rsidR="00A371C6" w:rsidRDefault="00B91DC8" w:rsidP="00A371C6">
      <w:pPr>
        <w:pStyle w:val="BodyNum"/>
      </w:pPr>
      <w:r>
        <w:t xml:space="preserve">If </w:t>
      </w:r>
      <w:r w:rsidR="00A371C6">
        <w:t xml:space="preserve">there is any risk that </w:t>
      </w:r>
      <w:r>
        <w:t>a</w:t>
      </w:r>
      <w:r w:rsidR="00A371C6">
        <w:t xml:space="preserve"> body might be established during a reporting period (rather than at the start), your instructors should</w:t>
      </w:r>
      <w:r w:rsidR="00DE451C">
        <w:t xml:space="preserve"> be asked to</w:t>
      </w:r>
      <w:r w:rsidR="00A371C6">
        <w:t xml:space="preserve"> raise this as soon as possible with the Accounting and Framework</w:t>
      </w:r>
      <w:r w:rsidR="006917E5">
        <w:t>s</w:t>
      </w:r>
      <w:r w:rsidR="00A371C6">
        <w:t xml:space="preserve"> Branch</w:t>
      </w:r>
      <w:r w:rsidR="00DA3E6D">
        <w:t xml:space="preserve"> and the PGPA Advisory Branch</w:t>
      </w:r>
      <w:r w:rsidR="00A371C6">
        <w:t xml:space="preserve"> of the Department of Finance. A range of issues would need to be considered </w:t>
      </w:r>
      <w:r w:rsidR="00A12844">
        <w:t xml:space="preserve">by the instructors and </w:t>
      </w:r>
      <w:r w:rsidR="00DA3E6D">
        <w:t>Finance</w:t>
      </w:r>
      <w:r w:rsidR="00A12844">
        <w:t xml:space="preserve"> </w:t>
      </w:r>
      <w:r w:rsidR="00A371C6">
        <w:t>including:</w:t>
      </w:r>
    </w:p>
    <w:p w14:paraId="2E450411" w14:textId="77777777" w:rsidR="00A371C6" w:rsidRDefault="00A371C6" w:rsidP="00A371C6">
      <w:pPr>
        <w:pStyle w:val="BodyPara"/>
      </w:pPr>
      <w:r>
        <w:t xml:space="preserve">whether </w:t>
      </w:r>
      <w:r w:rsidR="00DE451C">
        <w:t xml:space="preserve">legislation (such as a </w:t>
      </w:r>
      <w:r w:rsidR="00FA4559">
        <w:t xml:space="preserve">PGPA </w:t>
      </w:r>
      <w:r w:rsidR="00DE451C">
        <w:t>rule or transitional provision)</w:t>
      </w:r>
      <w:r>
        <w:t xml:space="preserve"> might be needed to provide that the first reporting period for the body </w:t>
      </w:r>
      <w:r w:rsidR="00FA4559">
        <w:t xml:space="preserve">is either extended to </w:t>
      </w:r>
      <w:r>
        <w:t xml:space="preserve">include both the period remaining in the reporting period when the body is established </w:t>
      </w:r>
      <w:r w:rsidR="00FA4559">
        <w:t>and</w:t>
      </w:r>
      <w:r>
        <w:t xml:space="preserve"> the period that would normally be the first full </w:t>
      </w:r>
      <w:r w:rsidR="00FA4559">
        <w:t>reporting</w:t>
      </w:r>
      <w:r>
        <w:t xml:space="preserve"> period</w:t>
      </w:r>
      <w:r w:rsidR="00FA4559">
        <w:t xml:space="preserve"> or is a truncated period from establishment to the start of the first full reporting period</w:t>
      </w:r>
      <w:r>
        <w:t>;</w:t>
      </w:r>
      <w:r w:rsidR="00A12844">
        <w:t xml:space="preserve"> and</w:t>
      </w:r>
    </w:p>
    <w:p w14:paraId="28B9C470" w14:textId="77777777" w:rsidR="00A371C6" w:rsidRDefault="00A371C6" w:rsidP="00A371C6">
      <w:pPr>
        <w:pStyle w:val="BodyPara"/>
      </w:pPr>
      <w:r>
        <w:t xml:space="preserve">whether </w:t>
      </w:r>
      <w:r w:rsidR="00DA3E6D">
        <w:t>Finance</w:t>
      </w:r>
      <w:r>
        <w:t xml:space="preserve"> can see any additional difficulties that may arise for the instructing agency, the body or the government as a whole</w:t>
      </w:r>
      <w:r w:rsidR="00DE451C">
        <w:t>,</w:t>
      </w:r>
      <w:r>
        <w:t xml:space="preserve"> </w:t>
      </w:r>
      <w:r w:rsidR="00DE451C">
        <w:t>which</w:t>
      </w:r>
      <w:r>
        <w:t xml:space="preserve"> </w:t>
      </w:r>
      <w:r w:rsidR="00DE451C">
        <w:t>should be addressed</w:t>
      </w:r>
      <w:r w:rsidR="00A12844">
        <w:t xml:space="preserve"> in relation to the </w:t>
      </w:r>
      <w:r w:rsidR="00DE451C">
        <w:t xml:space="preserve">particular </w:t>
      </w:r>
      <w:r w:rsidR="00A12844">
        <w:t>body being established.</w:t>
      </w:r>
    </w:p>
    <w:p w14:paraId="79B1C25E" w14:textId="1EA01849" w:rsidR="00A12844" w:rsidRPr="00B91DC8" w:rsidRDefault="00A12844" w:rsidP="00A12844">
      <w:pPr>
        <w:pStyle w:val="BodyNum"/>
      </w:pPr>
      <w:r>
        <w:t xml:space="preserve">The issues requiring consideration </w:t>
      </w:r>
      <w:r w:rsidR="00FA4559">
        <w:t>will be</w:t>
      </w:r>
      <w:r>
        <w:t xml:space="preserve"> directly relevant to the operation of </w:t>
      </w:r>
      <w:r w:rsidR="00411FB1">
        <w:t>Parts 2</w:t>
      </w:r>
      <w:r w:rsidR="00554567">
        <w:noBreakHyphen/>
      </w:r>
      <w:r>
        <w:t>3</w:t>
      </w:r>
      <w:r w:rsidR="006917E5">
        <w:t xml:space="preserve"> and 3</w:t>
      </w:r>
      <w:r w:rsidR="00554567">
        <w:noBreakHyphen/>
      </w:r>
      <w:r w:rsidR="006917E5">
        <w:t>2</w:t>
      </w:r>
      <w:r>
        <w:t xml:space="preserve"> of the PGPA Act</w:t>
      </w:r>
      <w:r w:rsidR="00DE451C">
        <w:t xml:space="preserve">. Depending on the circumstances surrounding the establishment of the body, </w:t>
      </w:r>
      <w:r w:rsidR="00F97E0C">
        <w:t>there may be broader implications</w:t>
      </w:r>
      <w:r w:rsidR="00DE451C">
        <w:t>.</w:t>
      </w:r>
    </w:p>
    <w:p w14:paraId="337A8D81" w14:textId="77777777" w:rsidR="007777E8" w:rsidRPr="006D4C69" w:rsidRDefault="007777E8" w:rsidP="006D4C69">
      <w:pPr>
        <w:pStyle w:val="Head3"/>
      </w:pPr>
      <w:bookmarkStart w:id="178" w:name="_Toc190158885"/>
      <w:r w:rsidRPr="006D4C69">
        <w:t>Directions</w:t>
      </w:r>
      <w:bookmarkEnd w:id="178"/>
    </w:p>
    <w:p w14:paraId="7F93635A" w14:textId="77777777" w:rsidR="007777E8" w:rsidRPr="006D4C69" w:rsidRDefault="007777E8" w:rsidP="006D4C69">
      <w:pPr>
        <w:pStyle w:val="Head4"/>
      </w:pPr>
      <w:bookmarkStart w:id="179" w:name="_Toc190158886"/>
      <w:r w:rsidRPr="006D4C69">
        <w:t>Ministerial directions to the statutory body</w:t>
      </w:r>
      <w:bookmarkEnd w:id="179"/>
    </w:p>
    <w:p w14:paraId="54577D90" w14:textId="77777777" w:rsidR="007777E8" w:rsidRPr="006D4C69" w:rsidRDefault="007777E8" w:rsidP="007777E8">
      <w:pPr>
        <w:pStyle w:val="BodyNum"/>
      </w:pPr>
      <w:r w:rsidRPr="006D4C69">
        <w:t>A question sometimes arises about whether an express Ministerial directions power is needed to enable the Finance Minister or the body’s own Minister to give directions to the body. Before including such a provision, you should consider whether the following provisions of the PGPA Act are sufficient.</w:t>
      </w:r>
    </w:p>
    <w:p w14:paraId="3B78DF8B" w14:textId="77777777" w:rsidR="007777E8" w:rsidRPr="006D4C69" w:rsidRDefault="00411FB1" w:rsidP="007777E8">
      <w:pPr>
        <w:pStyle w:val="BodyParaBullet"/>
      </w:pPr>
      <w:r>
        <w:t>Section 1</w:t>
      </w:r>
      <w:r w:rsidR="007777E8" w:rsidRPr="006D4C69">
        <w:t>9 is about the requirement for accountable authorities to keep the Finance Minister and the body’s own Minister informed. In particular, it allows those Ministers to require accountable authorities to give reports, documents and information about the activities of the body.</w:t>
      </w:r>
    </w:p>
    <w:p w14:paraId="2724B65B" w14:textId="1C548111" w:rsidR="007777E8" w:rsidRPr="006D4C69" w:rsidRDefault="00411FB1" w:rsidP="007777E8">
      <w:pPr>
        <w:pStyle w:val="BodyParaBullet"/>
      </w:pPr>
      <w:r>
        <w:t>Section 2</w:t>
      </w:r>
      <w:r w:rsidR="007777E8" w:rsidRPr="006D4C69">
        <w:t>1 requires the accountable authority of a non</w:t>
      </w:r>
      <w:r w:rsidR="00554567">
        <w:noBreakHyphen/>
      </w:r>
      <w:r w:rsidR="007777E8" w:rsidRPr="006D4C69">
        <w:t>corporate Commonwealth entity to govern the entity in a way that is not inconsistent with the policies of the Australian Government.</w:t>
      </w:r>
    </w:p>
    <w:p w14:paraId="46749940" w14:textId="77777777" w:rsidR="007777E8" w:rsidRPr="006D4C69" w:rsidRDefault="00411FB1" w:rsidP="007777E8">
      <w:pPr>
        <w:pStyle w:val="BodyParaBullet"/>
      </w:pPr>
      <w:r>
        <w:t>Section 2</w:t>
      </w:r>
      <w:r w:rsidR="007777E8" w:rsidRPr="006D4C69">
        <w:t>2 requires the accountable authority of a corporate Commonwealth entity to comply with orders about general policy of the Australian Government.</w:t>
      </w:r>
    </w:p>
    <w:p w14:paraId="0227FE13" w14:textId="1696E233" w:rsidR="007777E8" w:rsidRPr="006D4C69" w:rsidRDefault="007777E8" w:rsidP="007777E8">
      <w:pPr>
        <w:pStyle w:val="BodyNum"/>
      </w:pPr>
      <w:r w:rsidRPr="006D4C69">
        <w:t>If a body (whether a corporate or non</w:t>
      </w:r>
      <w:r w:rsidR="00554567">
        <w:noBreakHyphen/>
      </w:r>
      <w:r w:rsidRPr="006D4C69">
        <w:t>corporate Commonwealth entity, or part of such an entity) is to be subject to more specific direction by its own Minister, you should discuss with your instructors the inclusion of an express provision to provide for this.</w:t>
      </w:r>
    </w:p>
    <w:p w14:paraId="534ADFDD" w14:textId="3975B822" w:rsidR="007777E8" w:rsidRPr="006D4C69" w:rsidRDefault="007777E8" w:rsidP="007777E8">
      <w:pPr>
        <w:pStyle w:val="BodyNum"/>
      </w:pPr>
      <w:r w:rsidRPr="006D4C69">
        <w:t xml:space="preserve">Without an express provision, the Minister’s ability to direct the body will be unclear (see Mason and Wilson JJ in </w:t>
      </w:r>
      <w:r w:rsidRPr="006D4C69">
        <w:rPr>
          <w:i/>
        </w:rPr>
        <w:t xml:space="preserve">Bread Manufacturers of NSW v Evans </w:t>
      </w:r>
      <w:r w:rsidRPr="006D4C69">
        <w:t>(1981) 180 CLR 404 at 429</w:t>
      </w:r>
      <w:r w:rsidR="00554567">
        <w:noBreakHyphen/>
      </w:r>
      <w:r w:rsidRPr="006D4C69">
        <w:t>430). For this reason, if the policy is to allow the Minister to give directions, you should include an express provision to provide for this.</w:t>
      </w:r>
    </w:p>
    <w:p w14:paraId="7A7B0DA1" w14:textId="77777777" w:rsidR="007777E8" w:rsidRPr="006D4C69" w:rsidRDefault="007777E8" w:rsidP="007777E8">
      <w:pPr>
        <w:pStyle w:val="BodyNum"/>
      </w:pPr>
      <w:r w:rsidRPr="006D4C69">
        <w:t xml:space="preserve">A number of cases have considered the meaning of “general directions” (e.g. </w:t>
      </w:r>
      <w:r w:rsidRPr="006D4C69">
        <w:rPr>
          <w:i/>
        </w:rPr>
        <w:t xml:space="preserve">National Aboriginal &amp; Torres Strait Islander Legal Services Secretariat Limited v Minister for Immigration &amp; Multicultural &amp; Indigenous Affairs </w:t>
      </w:r>
      <w:r w:rsidRPr="006D4C69">
        <w:t>[2003] FCA 287;</w:t>
      </w:r>
      <w:r w:rsidRPr="006D4C69">
        <w:rPr>
          <w:i/>
        </w:rPr>
        <w:t xml:space="preserve"> Aboriginal Development Commission v Hand </w:t>
      </w:r>
      <w:r w:rsidRPr="006D4C69">
        <w:t>(1988) 15 ALD 410). A “general direction” must be one which is not directed merely to a particular case.</w:t>
      </w:r>
    </w:p>
    <w:p w14:paraId="5DC6E35B" w14:textId="77777777" w:rsidR="007777E8" w:rsidRPr="006D4C69" w:rsidRDefault="007777E8" w:rsidP="007777E8">
      <w:pPr>
        <w:pStyle w:val="BodyNum"/>
      </w:pPr>
      <w:r w:rsidRPr="006D4C69">
        <w:t xml:space="preserve">A power to direct that is not expressed to be “general” will likely be read as being limited to “general” directions—see Aronson Dyer &amp; Groves, </w:t>
      </w:r>
      <w:r w:rsidRPr="006D4C69">
        <w:rPr>
          <w:i/>
        </w:rPr>
        <w:t>Judicial Review of Administrative Action</w:t>
      </w:r>
      <w:r w:rsidRPr="006D4C69">
        <w:t xml:space="preserve"> (4th Ed.), pages 315 and 316.</w:t>
      </w:r>
    </w:p>
    <w:p w14:paraId="320CFC4A" w14:textId="77777777" w:rsidR="007777E8" w:rsidRPr="006D4C69" w:rsidRDefault="007777E8" w:rsidP="007777E8">
      <w:pPr>
        <w:pStyle w:val="BodyNum"/>
      </w:pPr>
      <w:r w:rsidRPr="006D4C69">
        <w:t>The following precedent may be used where the policy is to allow the Minister to give “general” directions”:</w:t>
      </w:r>
    </w:p>
    <w:p w14:paraId="373781BE" w14:textId="77777777" w:rsidR="007777E8" w:rsidRPr="006D4C69" w:rsidRDefault="007777E8" w:rsidP="00D14582">
      <w:pPr>
        <w:pStyle w:val="Specials"/>
      </w:pPr>
      <w:r w:rsidRPr="00411FB1">
        <w:t>xx</w:t>
      </w:r>
      <w:r w:rsidRPr="006D4C69">
        <w:t xml:space="preserve">  Minister may give directions to [</w:t>
      </w:r>
      <w:r w:rsidRPr="006D4C69">
        <w:rPr>
          <w:i/>
        </w:rPr>
        <w:t>the statutory body</w:t>
      </w:r>
      <w:r w:rsidRPr="006D4C69">
        <w:t>]</w:t>
      </w:r>
    </w:p>
    <w:p w14:paraId="67792E36" w14:textId="77777777" w:rsidR="007777E8" w:rsidRPr="006D4C69" w:rsidRDefault="007777E8" w:rsidP="007777E8">
      <w:pPr>
        <w:pStyle w:val="subsection"/>
      </w:pPr>
      <w:r w:rsidRPr="006D4C69">
        <w:tab/>
        <w:t>(1)</w:t>
      </w:r>
      <w:r w:rsidRPr="006D4C69">
        <w:tab/>
        <w:t>The Minister may, by [</w:t>
      </w:r>
      <w:r w:rsidRPr="006D4C69">
        <w:rPr>
          <w:i/>
        </w:rPr>
        <w:t>notifiable instrument</w:t>
      </w:r>
      <w:r w:rsidRPr="006D4C69">
        <w:t>] [</w:t>
      </w:r>
      <w:r w:rsidRPr="006D4C69">
        <w:rPr>
          <w:i/>
        </w:rPr>
        <w:t>legislative instrument</w:t>
      </w:r>
      <w:r w:rsidRPr="006D4C69">
        <w:t>], give written directions to the [</w:t>
      </w:r>
      <w:r w:rsidRPr="006D4C69">
        <w:rPr>
          <w:i/>
        </w:rPr>
        <w:t>statutory body</w:t>
      </w:r>
      <w:r w:rsidRPr="006D4C69">
        <w:t>] about the performance of its functions.</w:t>
      </w:r>
    </w:p>
    <w:p w14:paraId="2EEEC5CE" w14:textId="77777777" w:rsidR="007777E8" w:rsidRPr="006D4C69" w:rsidRDefault="007777E8" w:rsidP="007777E8">
      <w:pPr>
        <w:pStyle w:val="notetext"/>
      </w:pPr>
      <w:r w:rsidRPr="006D4C69">
        <w:t>[</w:t>
      </w:r>
      <w:r w:rsidRPr="006D4C69">
        <w:rPr>
          <w:i/>
        </w:rPr>
        <w:t>Note:</w:t>
      </w:r>
      <w:r w:rsidRPr="006D4C69">
        <w:rPr>
          <w:i/>
        </w:rPr>
        <w:tab/>
        <w:t xml:space="preserve">Section 42 (disallowance) and </w:t>
      </w:r>
      <w:r w:rsidR="00411FB1">
        <w:rPr>
          <w:i/>
        </w:rPr>
        <w:t>Part 4</w:t>
      </w:r>
      <w:r w:rsidRPr="006D4C69">
        <w:rPr>
          <w:i/>
        </w:rPr>
        <w:t xml:space="preserve"> of </w:t>
      </w:r>
      <w:r w:rsidR="00411FB1">
        <w:rPr>
          <w:i/>
        </w:rPr>
        <w:t>Chapter 3</w:t>
      </w:r>
      <w:r w:rsidRPr="006D4C69">
        <w:rPr>
          <w:i/>
        </w:rPr>
        <w:t xml:space="preserve"> (sunsetting) of the Legislation Act 2003 do not apply to the directions (see regulations made for the purposes of paragraphs 44(2)(b) and 54(2)(b) of that Act).</w:t>
      </w:r>
      <w:r w:rsidRPr="006D4C69">
        <w:t>]</w:t>
      </w:r>
    </w:p>
    <w:p w14:paraId="192730CD" w14:textId="77777777" w:rsidR="007777E8" w:rsidRPr="006D4C69" w:rsidRDefault="007777E8" w:rsidP="007777E8">
      <w:pPr>
        <w:pStyle w:val="subsection"/>
      </w:pPr>
      <w:r w:rsidRPr="006D4C69">
        <w:tab/>
        <w:t>(2)</w:t>
      </w:r>
      <w:r w:rsidRPr="006D4C69">
        <w:tab/>
        <w:t xml:space="preserve">A direction under </w:t>
      </w:r>
      <w:r w:rsidR="00411FB1">
        <w:t>subsection (</w:t>
      </w:r>
      <w:r w:rsidRPr="006D4C69">
        <w:t>1) must be of a general nature only.</w:t>
      </w:r>
    </w:p>
    <w:p w14:paraId="0F87EE75" w14:textId="77777777" w:rsidR="007777E8" w:rsidRPr="006D4C69" w:rsidRDefault="007777E8" w:rsidP="007777E8">
      <w:pPr>
        <w:pStyle w:val="subsection"/>
      </w:pPr>
      <w:r w:rsidRPr="006D4C69">
        <w:tab/>
        <w:t>(3)</w:t>
      </w:r>
      <w:r w:rsidRPr="006D4C69">
        <w:tab/>
        <w:t>The [</w:t>
      </w:r>
      <w:r w:rsidRPr="006D4C69">
        <w:rPr>
          <w:i/>
        </w:rPr>
        <w:t>statutory body</w:t>
      </w:r>
      <w:r w:rsidRPr="006D4C69">
        <w:t xml:space="preserve">] must comply with a direction under </w:t>
      </w:r>
      <w:r w:rsidR="00411FB1">
        <w:t>subsection (</w:t>
      </w:r>
      <w:r w:rsidRPr="006D4C69">
        <w:t>1).</w:t>
      </w:r>
    </w:p>
    <w:p w14:paraId="6CD3CB01" w14:textId="316C9F42" w:rsidR="007777E8" w:rsidRPr="006D4C69" w:rsidRDefault="007777E8" w:rsidP="007777E8">
      <w:pPr>
        <w:pStyle w:val="BodyNum"/>
      </w:pPr>
      <w:bookmarkStart w:id="180" w:name="_Ref180231925"/>
      <w:bookmarkStart w:id="181" w:name="_Ref393437287"/>
      <w:r w:rsidRPr="006D4C69">
        <w:t>You should consult the Attorney</w:t>
      </w:r>
      <w:r w:rsidR="00554567">
        <w:noBreakHyphen/>
      </w:r>
      <w:r w:rsidRPr="006D4C69">
        <w:t xml:space="preserve">General’s Department as to whether directions given under the provision are likely to be of legislative character. (A direction given to a corporate Commonwealth entity, that is not required to be laid before the Houses of the Parliament or published in the </w:t>
      </w:r>
      <w:r w:rsidRPr="006D4C69">
        <w:rPr>
          <w:i/>
        </w:rPr>
        <w:t xml:space="preserve">Gazette </w:t>
      </w:r>
      <w:r w:rsidRPr="006D4C69">
        <w:t xml:space="preserve">or elsewhere, is not a legislative instrument: see </w:t>
      </w:r>
      <w:r w:rsidR="00411FB1">
        <w:t>item 3</w:t>
      </w:r>
      <w:r w:rsidRPr="006D4C69">
        <w:t xml:space="preserve"> of the table in </w:t>
      </w:r>
      <w:r w:rsidR="00411FB1">
        <w:t>sub</w:t>
      </w:r>
      <w:r w:rsidR="00554567">
        <w:t>section 6</w:t>
      </w:r>
      <w:r w:rsidRPr="006D4C69">
        <w:t xml:space="preserve">(1) of the </w:t>
      </w:r>
      <w:r w:rsidRPr="006D4C69">
        <w:rPr>
          <w:i/>
        </w:rPr>
        <w:t xml:space="preserve">Legislation (Exemptions and Other Matters) </w:t>
      </w:r>
      <w:r w:rsidR="00411FB1">
        <w:rPr>
          <w:i/>
        </w:rPr>
        <w:t>Regulation 2</w:t>
      </w:r>
      <w:r w:rsidRPr="006D4C69">
        <w:rPr>
          <w:i/>
        </w:rPr>
        <w:t>015</w:t>
      </w:r>
      <w:r w:rsidRPr="006D4C69">
        <w:t>.)</w:t>
      </w:r>
    </w:p>
    <w:p w14:paraId="141FD0AA" w14:textId="4948E99E" w:rsidR="007777E8" w:rsidRPr="006D4C69" w:rsidRDefault="007777E8" w:rsidP="007777E8">
      <w:pPr>
        <w:pStyle w:val="BodyNum"/>
      </w:pPr>
      <w:r w:rsidRPr="006D4C69">
        <w:t xml:space="preserve">If a direction is of legislative character, the direction should be a legislative instrument (and the note under </w:t>
      </w:r>
      <w:r w:rsidR="00411FB1">
        <w:t>subsection (</w:t>
      </w:r>
      <w:r w:rsidRPr="006D4C69">
        <w:t>1) included) unless the Attorney</w:t>
      </w:r>
      <w:r w:rsidR="00554567">
        <w:noBreakHyphen/>
      </w:r>
      <w:r w:rsidRPr="006D4C69">
        <w:t xml:space="preserve">General’s Department agrees to an exemption. If it is not of legislative character, the direction should be a notifiable instrument. </w:t>
      </w:r>
      <w:bookmarkEnd w:id="180"/>
      <w:bookmarkEnd w:id="181"/>
      <w:r w:rsidRPr="006D4C69">
        <w:t>This is because Finance prefers Ministerial directions to be on the Federal Register of Legislation.</w:t>
      </w:r>
    </w:p>
    <w:p w14:paraId="2394C16E" w14:textId="77777777" w:rsidR="007777E8" w:rsidRPr="006D4C69" w:rsidRDefault="007777E8" w:rsidP="007777E8">
      <w:pPr>
        <w:pStyle w:val="BodyNum"/>
      </w:pPr>
      <w:r w:rsidRPr="006D4C69">
        <w:t>If the policy is to allow the Minister to give directions in relation to particular matters, you will need to do so expressly. In some cases, the subject of the direction will need to be narrowed or provision made for consultation by the Minister with particular bodies before the direction is given.</w:t>
      </w:r>
    </w:p>
    <w:p w14:paraId="1CCD713B" w14:textId="1EC82B3F" w:rsidR="007777E8" w:rsidRPr="006D4C69" w:rsidRDefault="007777E8" w:rsidP="007777E8">
      <w:pPr>
        <w:pStyle w:val="BodyNum"/>
      </w:pPr>
      <w:r w:rsidRPr="006D4C69">
        <w:t>Where the statutory body is created to implement a co</w:t>
      </w:r>
      <w:r w:rsidR="00554567">
        <w:noBreakHyphen/>
      </w:r>
      <w:r w:rsidRPr="006D4C69">
        <w:t xml:space="preserve">operative agreement between the Commonwealth and the States and Territories, it may be necessary to include a requirement that the direction comply with that agreement (see, for example, </w:t>
      </w:r>
      <w:r w:rsidR="00411FB1">
        <w:t>section 9</w:t>
      </w:r>
      <w:r w:rsidRPr="006D4C69">
        <w:t xml:space="preserve"> of the </w:t>
      </w:r>
      <w:r w:rsidRPr="006D4C69">
        <w:rPr>
          <w:i/>
        </w:rPr>
        <w:t>National Blood Authority Act 2003</w:t>
      </w:r>
      <w:r w:rsidRPr="006D4C69">
        <w:t>).</w:t>
      </w:r>
    </w:p>
    <w:p w14:paraId="107D96DD" w14:textId="77777777" w:rsidR="007777E8" w:rsidRPr="006D4C69" w:rsidRDefault="007777E8" w:rsidP="006D4C69">
      <w:pPr>
        <w:pStyle w:val="Head4"/>
      </w:pPr>
      <w:bookmarkStart w:id="182" w:name="_Toc190158887"/>
      <w:r w:rsidRPr="006D4C69">
        <w:t>Ministerial directions or statutory body directions to the head of the statutory body</w:t>
      </w:r>
      <w:bookmarkEnd w:id="182"/>
    </w:p>
    <w:p w14:paraId="3D115921" w14:textId="77777777" w:rsidR="007777E8" w:rsidRPr="006D4C69" w:rsidRDefault="007777E8" w:rsidP="007777E8">
      <w:pPr>
        <w:pStyle w:val="BodyNum"/>
      </w:pPr>
      <w:bookmarkStart w:id="183" w:name="_Ref180295175"/>
      <w:r w:rsidRPr="006D4C69">
        <w:t xml:space="preserve">If the body is a listed entity for the purposes of the PGPA Act or a Statutory Agency for the purposes of the PS Act, you should discuss with your instructors the extent to which the person who is the accountable authority for PGPA Act purposes or the Agency Head for PS Act purposes (the </w:t>
      </w:r>
      <w:r w:rsidRPr="006D4C69">
        <w:rPr>
          <w:b/>
          <w:i/>
        </w:rPr>
        <w:t>CEO</w:t>
      </w:r>
      <w:r w:rsidRPr="006D4C69">
        <w:t>) should be subject to direction by the Minister or the body. If the policy is to allow the Minister or body to give directions to the CEO, you should include an express provision to provide for this.</w:t>
      </w:r>
    </w:p>
    <w:p w14:paraId="5D950D58" w14:textId="77777777" w:rsidR="007777E8" w:rsidRPr="006D4C69" w:rsidRDefault="007777E8" w:rsidP="007777E8">
      <w:pPr>
        <w:pStyle w:val="BodyNum"/>
      </w:pPr>
      <w:r w:rsidRPr="006D4C69">
        <w:t>The following precedent may be used where the policy is to allow the Minister to give directions to the CEO.</w:t>
      </w:r>
    </w:p>
    <w:p w14:paraId="3A2DD850" w14:textId="77777777" w:rsidR="007777E8" w:rsidRPr="006D4C69" w:rsidRDefault="007777E8" w:rsidP="00D14582">
      <w:pPr>
        <w:pStyle w:val="Specials"/>
      </w:pPr>
      <w:r w:rsidRPr="00411FB1">
        <w:t>xx</w:t>
      </w:r>
      <w:r w:rsidRPr="006D4C69">
        <w:t xml:space="preserve">  Minister may give directions to [</w:t>
      </w:r>
      <w:r w:rsidRPr="006D4C69">
        <w:rPr>
          <w:i/>
        </w:rPr>
        <w:t>CEO</w:t>
      </w:r>
      <w:r w:rsidRPr="006D4C69">
        <w:t>]</w:t>
      </w:r>
    </w:p>
    <w:p w14:paraId="0BD04BC2" w14:textId="77777777" w:rsidR="007777E8" w:rsidRPr="006D4C69" w:rsidRDefault="007777E8" w:rsidP="007777E8">
      <w:pPr>
        <w:pStyle w:val="subsection"/>
      </w:pPr>
      <w:r w:rsidRPr="006D4C69">
        <w:tab/>
        <w:t>(1)</w:t>
      </w:r>
      <w:r w:rsidRPr="006D4C69">
        <w:tab/>
        <w:t>The Minister may, by [</w:t>
      </w:r>
      <w:r w:rsidRPr="006D4C69">
        <w:rPr>
          <w:i/>
        </w:rPr>
        <w:t>notifiable instrument</w:t>
      </w:r>
      <w:r w:rsidRPr="006D4C69">
        <w:t>] [</w:t>
      </w:r>
      <w:r w:rsidRPr="006D4C69">
        <w:rPr>
          <w:i/>
        </w:rPr>
        <w:t>legislative instrument</w:t>
      </w:r>
      <w:r w:rsidRPr="006D4C69">
        <w:t>], give written directions to the [</w:t>
      </w:r>
      <w:r w:rsidRPr="006D4C69">
        <w:rPr>
          <w:i/>
        </w:rPr>
        <w:t>CEO</w:t>
      </w:r>
      <w:r w:rsidRPr="006D4C69">
        <w:t>] about [</w:t>
      </w:r>
      <w:r w:rsidRPr="006D4C69">
        <w:rPr>
          <w:i/>
        </w:rPr>
        <w:t xml:space="preserve">specify matter e.g. the performance of </w:t>
      </w:r>
      <w:r w:rsidR="004142E1">
        <w:rPr>
          <w:i/>
        </w:rPr>
        <w:t>the CEO’s</w:t>
      </w:r>
      <w:r w:rsidRPr="006D4C69">
        <w:rPr>
          <w:i/>
        </w:rPr>
        <w:t xml:space="preserve"> functions</w:t>
      </w:r>
      <w:r w:rsidRPr="006D4C69">
        <w:t>].</w:t>
      </w:r>
    </w:p>
    <w:p w14:paraId="50F70B05" w14:textId="77777777" w:rsidR="007777E8" w:rsidRPr="006D4C69" w:rsidRDefault="007777E8" w:rsidP="007777E8">
      <w:pPr>
        <w:pStyle w:val="notetext"/>
      </w:pPr>
      <w:r w:rsidRPr="006D4C69">
        <w:t>[</w:t>
      </w:r>
      <w:r w:rsidRPr="006D4C69">
        <w:rPr>
          <w:i/>
        </w:rPr>
        <w:t>Note:</w:t>
      </w:r>
      <w:r w:rsidRPr="006D4C69">
        <w:rPr>
          <w:i/>
        </w:rPr>
        <w:tab/>
        <w:t xml:space="preserve">Section 42 (disallowance) and </w:t>
      </w:r>
      <w:r w:rsidR="00411FB1">
        <w:rPr>
          <w:i/>
        </w:rPr>
        <w:t>Part 4</w:t>
      </w:r>
      <w:r w:rsidRPr="006D4C69">
        <w:rPr>
          <w:i/>
        </w:rPr>
        <w:t xml:space="preserve"> of </w:t>
      </w:r>
      <w:r w:rsidR="00411FB1">
        <w:rPr>
          <w:i/>
        </w:rPr>
        <w:t>Chapter 3</w:t>
      </w:r>
      <w:r w:rsidRPr="006D4C69">
        <w:rPr>
          <w:i/>
        </w:rPr>
        <w:t xml:space="preserve"> (sunsetting) of the Legislation Act 2003 do not apply to the directions (see regulations made for the purposes of paragraphs 44(2)(b) and 54(2)(b) of that Act).</w:t>
      </w:r>
      <w:r w:rsidRPr="006D4C69">
        <w:t>]</w:t>
      </w:r>
    </w:p>
    <w:p w14:paraId="306EABD7" w14:textId="77777777" w:rsidR="007777E8" w:rsidRPr="006D4C69" w:rsidRDefault="007777E8" w:rsidP="007777E8">
      <w:pPr>
        <w:pStyle w:val="subsection"/>
      </w:pPr>
      <w:r w:rsidRPr="006D4C69">
        <w:tab/>
        <w:t>(2)</w:t>
      </w:r>
      <w:r w:rsidRPr="006D4C69">
        <w:tab/>
        <w:t>The [</w:t>
      </w:r>
      <w:r w:rsidRPr="006D4C69">
        <w:rPr>
          <w:i/>
        </w:rPr>
        <w:t>CEO</w:t>
      </w:r>
      <w:r w:rsidRPr="006D4C69">
        <w:t xml:space="preserve">] must comply with a direction under </w:t>
      </w:r>
      <w:r w:rsidR="00411FB1">
        <w:t>subsection (</w:t>
      </w:r>
      <w:r w:rsidRPr="006D4C69">
        <w:t>1).</w:t>
      </w:r>
    </w:p>
    <w:p w14:paraId="20C31599" w14:textId="77777777" w:rsidR="007777E8" w:rsidRPr="006D4C69" w:rsidRDefault="007777E8" w:rsidP="007777E8">
      <w:pPr>
        <w:pStyle w:val="subsection"/>
      </w:pPr>
      <w:r w:rsidRPr="006D4C69">
        <w:tab/>
        <w:t>(3)</w:t>
      </w:r>
      <w:r w:rsidRPr="006D4C69">
        <w:tab/>
      </w:r>
      <w:r w:rsidR="00411FB1">
        <w:t>Subsection (</w:t>
      </w:r>
      <w:r w:rsidRPr="006D4C69">
        <w:t>2) does not apply to the extent that the direction relates to the [</w:t>
      </w:r>
      <w:r w:rsidRPr="006D4C69">
        <w:rPr>
          <w:i/>
        </w:rPr>
        <w:t>CEO’s</w:t>
      </w:r>
      <w:r w:rsidRPr="006D4C69">
        <w:t>] performance of functions or exercise of powers under the following Acts in relation to the [</w:t>
      </w:r>
      <w:r w:rsidRPr="006D4C69">
        <w:rPr>
          <w:i/>
        </w:rPr>
        <w:t>statutory body</w:t>
      </w:r>
      <w:r w:rsidRPr="006D4C69">
        <w:t>]:</w:t>
      </w:r>
    </w:p>
    <w:p w14:paraId="772054C9" w14:textId="77777777" w:rsidR="007777E8" w:rsidRPr="006D4C69" w:rsidRDefault="007777E8" w:rsidP="007777E8">
      <w:pPr>
        <w:pStyle w:val="paragraph"/>
      </w:pPr>
      <w:r w:rsidRPr="006D4C69">
        <w:tab/>
        <w:t>(a)</w:t>
      </w:r>
      <w:r w:rsidRPr="006D4C69">
        <w:tab/>
        <w:t xml:space="preserve">the </w:t>
      </w:r>
      <w:r w:rsidRPr="006D4C69">
        <w:rPr>
          <w:i/>
        </w:rPr>
        <w:t>Public Service Act 1999</w:t>
      </w:r>
      <w:r w:rsidRPr="006D4C69">
        <w:t>;</w:t>
      </w:r>
    </w:p>
    <w:p w14:paraId="2E61AACA" w14:textId="77777777" w:rsidR="007777E8" w:rsidRPr="006D4C69" w:rsidRDefault="007777E8" w:rsidP="007777E8">
      <w:pPr>
        <w:pStyle w:val="paragraph"/>
      </w:pPr>
      <w:r w:rsidRPr="006D4C69">
        <w:tab/>
        <w:t>(b)</w:t>
      </w:r>
      <w:r w:rsidRPr="006D4C69">
        <w:tab/>
        <w:t xml:space="preserve">the </w:t>
      </w:r>
      <w:r w:rsidRPr="006D4C69">
        <w:rPr>
          <w:i/>
        </w:rPr>
        <w:t>Public Governance, Performance and Accountability Act 2013</w:t>
      </w:r>
      <w:r w:rsidRPr="006D4C69">
        <w:t>.</w:t>
      </w:r>
    </w:p>
    <w:p w14:paraId="73E1E650" w14:textId="77777777" w:rsidR="007777E8" w:rsidRPr="006D4C69" w:rsidRDefault="007777E8" w:rsidP="007777E8">
      <w:pPr>
        <w:pStyle w:val="BodyNum"/>
      </w:pPr>
      <w:r w:rsidRPr="006D4C69">
        <w:t>The following precedent may be used where the policy is to allow the statutory body to give directions to the CEO.</w:t>
      </w:r>
    </w:p>
    <w:p w14:paraId="3C4D9096" w14:textId="77777777" w:rsidR="007777E8" w:rsidRPr="006D4C69" w:rsidRDefault="007777E8" w:rsidP="00D14582">
      <w:pPr>
        <w:pStyle w:val="Specials"/>
      </w:pPr>
      <w:r w:rsidRPr="00411FB1">
        <w:t>xx</w:t>
      </w:r>
      <w:r w:rsidRPr="006D4C69">
        <w:t xml:space="preserve">  [</w:t>
      </w:r>
      <w:r w:rsidRPr="006D4C69">
        <w:rPr>
          <w:i/>
        </w:rPr>
        <w:t>Statutory body</w:t>
      </w:r>
      <w:r w:rsidRPr="006D4C69">
        <w:t>] may give directions to [</w:t>
      </w:r>
      <w:r w:rsidRPr="006D4C69">
        <w:rPr>
          <w:i/>
        </w:rPr>
        <w:t>CEO</w:t>
      </w:r>
      <w:r w:rsidRPr="006D4C69">
        <w:t>]</w:t>
      </w:r>
    </w:p>
    <w:p w14:paraId="06B09859" w14:textId="77777777" w:rsidR="007777E8" w:rsidRDefault="007777E8" w:rsidP="007777E8">
      <w:pPr>
        <w:pStyle w:val="subsection"/>
      </w:pPr>
      <w:r w:rsidRPr="006D4C69">
        <w:tab/>
        <w:t>(1)</w:t>
      </w:r>
      <w:r w:rsidRPr="006D4C69">
        <w:tab/>
        <w:t>The [</w:t>
      </w:r>
      <w:r w:rsidRPr="006D4C69">
        <w:rPr>
          <w:i/>
        </w:rPr>
        <w:t>statutory body</w:t>
      </w:r>
      <w:r w:rsidRPr="006D4C69">
        <w:t>] may give written directions to the [</w:t>
      </w:r>
      <w:r w:rsidRPr="006D4C69">
        <w:rPr>
          <w:i/>
        </w:rPr>
        <w:t>CEO</w:t>
      </w:r>
      <w:r w:rsidRPr="006D4C69">
        <w:t>] about [</w:t>
      </w:r>
      <w:r w:rsidRPr="006D4C69">
        <w:rPr>
          <w:i/>
        </w:rPr>
        <w:t xml:space="preserve">specify matter e.g. the performance of </w:t>
      </w:r>
      <w:r w:rsidR="00C32437">
        <w:rPr>
          <w:i/>
        </w:rPr>
        <w:t>the CEO’s</w:t>
      </w:r>
      <w:r w:rsidRPr="006D4C69">
        <w:rPr>
          <w:i/>
        </w:rPr>
        <w:t xml:space="preserve"> functions</w:t>
      </w:r>
      <w:r w:rsidRPr="006D4C69">
        <w:t>].</w:t>
      </w:r>
    </w:p>
    <w:p w14:paraId="3FD1373E" w14:textId="77777777" w:rsidR="007777E8" w:rsidRPr="006D4C69" w:rsidRDefault="007777E8" w:rsidP="007777E8">
      <w:pPr>
        <w:pStyle w:val="subsection"/>
      </w:pPr>
      <w:r w:rsidRPr="006D4C69">
        <w:tab/>
        <w:t>(2)</w:t>
      </w:r>
      <w:r w:rsidRPr="006D4C69">
        <w:tab/>
        <w:t>The [</w:t>
      </w:r>
      <w:r w:rsidRPr="006D4C69">
        <w:rPr>
          <w:i/>
        </w:rPr>
        <w:t>CEO</w:t>
      </w:r>
      <w:r w:rsidRPr="006D4C69">
        <w:t xml:space="preserve">] must comply with a direction under </w:t>
      </w:r>
      <w:r w:rsidR="00411FB1">
        <w:t>subsection (</w:t>
      </w:r>
      <w:r w:rsidRPr="006D4C69">
        <w:t>1).</w:t>
      </w:r>
    </w:p>
    <w:p w14:paraId="5841261B" w14:textId="77777777" w:rsidR="007777E8" w:rsidRPr="006D4C69" w:rsidRDefault="007777E8" w:rsidP="007777E8">
      <w:pPr>
        <w:pStyle w:val="subsection"/>
      </w:pPr>
      <w:r w:rsidRPr="006D4C69">
        <w:tab/>
        <w:t>(3)</w:t>
      </w:r>
      <w:r w:rsidRPr="006D4C69">
        <w:tab/>
      </w:r>
      <w:r w:rsidR="00411FB1">
        <w:t>Subsection (</w:t>
      </w:r>
      <w:r w:rsidRPr="006D4C69">
        <w:t>2) does not apply to the extent that:</w:t>
      </w:r>
    </w:p>
    <w:p w14:paraId="565FB8D1" w14:textId="77777777" w:rsidR="007777E8" w:rsidRPr="006D4C69" w:rsidRDefault="007777E8" w:rsidP="007777E8">
      <w:pPr>
        <w:pStyle w:val="paragraph"/>
      </w:pPr>
      <w:r w:rsidRPr="006D4C69">
        <w:tab/>
        <w:t>(a)</w:t>
      </w:r>
      <w:r w:rsidRPr="006D4C69">
        <w:tab/>
        <w:t>compliance with the direction would be inconsistent with the [</w:t>
      </w:r>
      <w:r w:rsidRPr="006D4C69">
        <w:rPr>
          <w:i/>
        </w:rPr>
        <w:t>CEO’s</w:t>
      </w:r>
      <w:r w:rsidRPr="006D4C69">
        <w:t xml:space="preserve">] performance of functions or exercise of powers under the </w:t>
      </w:r>
      <w:r w:rsidRPr="006D4C69">
        <w:rPr>
          <w:i/>
        </w:rPr>
        <w:t xml:space="preserve">Public Governance, Performance and Accountability Act 2013 </w:t>
      </w:r>
      <w:r w:rsidRPr="006D4C69">
        <w:t>in relation to the [</w:t>
      </w:r>
      <w:r w:rsidRPr="006D4C69">
        <w:rPr>
          <w:i/>
        </w:rPr>
        <w:t>statutory body</w:t>
      </w:r>
      <w:r w:rsidRPr="006D4C69">
        <w:t>]; or</w:t>
      </w:r>
    </w:p>
    <w:p w14:paraId="3142100E" w14:textId="77777777" w:rsidR="007777E8" w:rsidRPr="006D4C69" w:rsidRDefault="007777E8" w:rsidP="007777E8">
      <w:pPr>
        <w:pStyle w:val="paragraph"/>
      </w:pPr>
      <w:r w:rsidRPr="006D4C69">
        <w:tab/>
        <w:t>(b)</w:t>
      </w:r>
      <w:r w:rsidRPr="006D4C69">
        <w:tab/>
        <w:t>the direction relates to the [</w:t>
      </w:r>
      <w:r w:rsidRPr="006D4C69">
        <w:rPr>
          <w:i/>
        </w:rPr>
        <w:t>CEO’s</w:t>
      </w:r>
      <w:r w:rsidRPr="006D4C69">
        <w:t xml:space="preserve">] performance of functions or exercise of powers under the </w:t>
      </w:r>
      <w:r w:rsidRPr="006D4C69">
        <w:rPr>
          <w:i/>
        </w:rPr>
        <w:t>Public Service Act 1999</w:t>
      </w:r>
      <w:r w:rsidRPr="006D4C69">
        <w:t xml:space="preserve"> in relation to the [</w:t>
      </w:r>
      <w:r w:rsidRPr="006D4C69">
        <w:rPr>
          <w:i/>
        </w:rPr>
        <w:t>statutory body</w:t>
      </w:r>
      <w:r w:rsidRPr="006D4C69">
        <w:t>]; or</w:t>
      </w:r>
    </w:p>
    <w:p w14:paraId="4E6EB2AA" w14:textId="77777777" w:rsidR="007777E8" w:rsidRPr="006D4C69" w:rsidRDefault="007777E8" w:rsidP="007777E8">
      <w:pPr>
        <w:pStyle w:val="paragraph"/>
      </w:pPr>
      <w:r w:rsidRPr="006D4C69">
        <w:tab/>
        <w:t>[</w:t>
      </w:r>
      <w:r w:rsidRPr="006D4C69">
        <w:rPr>
          <w:i/>
        </w:rPr>
        <w:t>(c)</w:t>
      </w:r>
      <w:r w:rsidRPr="006D4C69">
        <w:rPr>
          <w:i/>
        </w:rPr>
        <w:tab/>
        <w:t xml:space="preserve">compliance with the direction would be inconsistent with a direction of the Minister under section </w:t>
      </w:r>
      <w:r w:rsidR="002D58EA" w:rsidRPr="006D4C69">
        <w:rPr>
          <w:i/>
        </w:rPr>
        <w:t>[x]</w:t>
      </w:r>
      <w:r w:rsidRPr="006D4C69">
        <w:rPr>
          <w:i/>
        </w:rPr>
        <w:t>.</w:t>
      </w:r>
      <w:r w:rsidRPr="006D4C69">
        <w:t>]</w:t>
      </w:r>
    </w:p>
    <w:p w14:paraId="07C90BD6" w14:textId="77777777" w:rsidR="007777E8" w:rsidRPr="006D4C69" w:rsidRDefault="007777E8" w:rsidP="007777E8">
      <w:pPr>
        <w:pStyle w:val="subsection"/>
      </w:pPr>
      <w:r w:rsidRPr="006D4C69">
        <w:tab/>
        <w:t>(4)</w:t>
      </w:r>
      <w:r w:rsidRPr="006D4C69">
        <w:tab/>
        <w:t xml:space="preserve">A direction under </w:t>
      </w:r>
      <w:r w:rsidR="00411FB1">
        <w:t>subsection (</w:t>
      </w:r>
      <w:r w:rsidRPr="006D4C69">
        <w:t>1) is not a legislative instrument.</w:t>
      </w:r>
    </w:p>
    <w:p w14:paraId="46D7CFAF" w14:textId="77777777" w:rsidR="007777E8" w:rsidRPr="006D4C69" w:rsidRDefault="007777E8" w:rsidP="007777E8">
      <w:pPr>
        <w:pStyle w:val="BodyNum"/>
      </w:pPr>
      <w:r w:rsidRPr="006D4C69">
        <w:t>If the Minister and the body are both able to give the CEO directions, you should consider which direction the CEO should comply with in the case of inconsistency.</w:t>
      </w:r>
    </w:p>
    <w:p w14:paraId="6047363A" w14:textId="77777777" w:rsidR="003603C3" w:rsidRPr="006D4C69" w:rsidRDefault="003603C3" w:rsidP="006D4C69">
      <w:pPr>
        <w:pStyle w:val="Head3"/>
      </w:pPr>
      <w:bookmarkStart w:id="184" w:name="_Toc190158888"/>
      <w:bookmarkEnd w:id="183"/>
      <w:r w:rsidRPr="006D4C69">
        <w:t>Committees</w:t>
      </w:r>
      <w:bookmarkEnd w:id="184"/>
    </w:p>
    <w:p w14:paraId="26F83E1E" w14:textId="77777777" w:rsidR="003603C3" w:rsidRPr="006D4C69" w:rsidRDefault="003603C3" w:rsidP="003603C3">
      <w:pPr>
        <w:pStyle w:val="BodyNum"/>
      </w:pPr>
      <w:r w:rsidRPr="006D4C69">
        <w:t>Committees have been used for a wide variety of purposes under existing legislation. Examples of existing powers to use committees are in:</w:t>
      </w:r>
    </w:p>
    <w:p w14:paraId="1C73BFB8" w14:textId="77777777" w:rsidR="003603C3" w:rsidRPr="006D4C69" w:rsidRDefault="00411FB1" w:rsidP="003603C3">
      <w:pPr>
        <w:pStyle w:val="BodyParaBullet"/>
      </w:pPr>
      <w:r>
        <w:t>Part 4</w:t>
      </w:r>
      <w:r w:rsidR="003603C3" w:rsidRPr="006D4C69">
        <w:t xml:space="preserve"> of the </w:t>
      </w:r>
      <w:r w:rsidR="003603C3" w:rsidRPr="006D4C69">
        <w:rPr>
          <w:i/>
        </w:rPr>
        <w:t xml:space="preserve">National Health and Medical Research Council Act 1992 </w:t>
      </w:r>
      <w:r w:rsidR="003603C3" w:rsidRPr="006D4C69">
        <w:t xml:space="preserve">(now expanded by the </w:t>
      </w:r>
      <w:r w:rsidR="003603C3" w:rsidRPr="006D4C69">
        <w:rPr>
          <w:i/>
        </w:rPr>
        <w:t>Research Involving Human Embryos Act 2002</w:t>
      </w:r>
      <w:r w:rsidR="003603C3" w:rsidRPr="006D4C69">
        <w:t>);</w:t>
      </w:r>
    </w:p>
    <w:p w14:paraId="1F8EBFE0" w14:textId="77777777" w:rsidR="003603C3" w:rsidRPr="006D4C69" w:rsidRDefault="00411FB1" w:rsidP="003603C3">
      <w:pPr>
        <w:pStyle w:val="BodyParaBullet"/>
      </w:pPr>
      <w:r>
        <w:t>section 3</w:t>
      </w:r>
      <w:r w:rsidR="003603C3" w:rsidRPr="006D4C69">
        <w:t xml:space="preserve">0 of the </w:t>
      </w:r>
      <w:r w:rsidR="003603C3" w:rsidRPr="006D4C69">
        <w:rPr>
          <w:i/>
        </w:rPr>
        <w:t>Australian Research Council Act 2001</w:t>
      </w:r>
      <w:r w:rsidR="003603C3" w:rsidRPr="006D4C69">
        <w:t xml:space="preserve"> (a case of the Minister establishing committees);</w:t>
      </w:r>
    </w:p>
    <w:p w14:paraId="4263B989" w14:textId="77777777" w:rsidR="003603C3" w:rsidRPr="006D4C69" w:rsidRDefault="00411FB1" w:rsidP="003603C3">
      <w:pPr>
        <w:pStyle w:val="BodyParaBullet"/>
      </w:pPr>
      <w:r>
        <w:t>section 7</w:t>
      </w:r>
      <w:r w:rsidR="003603C3" w:rsidRPr="006D4C69">
        <w:t xml:space="preserve">K of the </w:t>
      </w:r>
      <w:r w:rsidR="003603C3" w:rsidRPr="006D4C69">
        <w:rPr>
          <w:i/>
        </w:rPr>
        <w:t>Australian Crime Commission Act 2002</w:t>
      </w:r>
      <w:r w:rsidR="003603C3" w:rsidRPr="006D4C69">
        <w:t>;</w:t>
      </w:r>
    </w:p>
    <w:p w14:paraId="06D1895A" w14:textId="77777777" w:rsidR="003603C3" w:rsidRPr="006D4C69" w:rsidRDefault="00411FB1" w:rsidP="003603C3">
      <w:pPr>
        <w:pStyle w:val="BodyParaBullet"/>
      </w:pPr>
      <w:r>
        <w:t>section 3</w:t>
      </w:r>
      <w:r w:rsidR="003603C3" w:rsidRPr="006D4C69">
        <w:t xml:space="preserve">8 of the </w:t>
      </w:r>
      <w:r w:rsidR="003603C3" w:rsidRPr="006D4C69">
        <w:rPr>
          <w:i/>
        </w:rPr>
        <w:t>National Blood Authority Act 2003</w:t>
      </w:r>
      <w:r w:rsidR="003603C3" w:rsidRPr="006D4C69">
        <w:t xml:space="preserve"> (a case of the General Manager establishing committees).</w:t>
      </w:r>
    </w:p>
    <w:p w14:paraId="2F8EE73C" w14:textId="77777777" w:rsidR="003603C3" w:rsidRPr="006D4C69" w:rsidRDefault="003603C3" w:rsidP="003603C3">
      <w:pPr>
        <w:pStyle w:val="BodyNum"/>
      </w:pPr>
      <w:bookmarkStart w:id="185" w:name="_Ref130714754"/>
      <w:r w:rsidRPr="006D4C69">
        <w:t xml:space="preserve">Normally, committees should not be subject to direction by the </w:t>
      </w:r>
      <w:r w:rsidR="007D7784" w:rsidRPr="006D4C69">
        <w:t xml:space="preserve">CEO or governing board </w:t>
      </w:r>
      <w:r w:rsidRPr="006D4C69">
        <w:t xml:space="preserve">of a </w:t>
      </w:r>
      <w:r w:rsidR="00161BAA" w:rsidRPr="006D4C69">
        <w:t>statutory</w:t>
      </w:r>
      <w:r w:rsidR="00EF00C4" w:rsidRPr="006D4C69">
        <w:t xml:space="preserve"> bod</w:t>
      </w:r>
      <w:r w:rsidRPr="006D4C69">
        <w:t>y, or by the Minister, although there may be exceptions to this.</w:t>
      </w:r>
    </w:p>
    <w:p w14:paraId="1849C2B7" w14:textId="77777777" w:rsidR="003603C3" w:rsidRPr="006D4C69" w:rsidRDefault="003603C3" w:rsidP="003603C3">
      <w:pPr>
        <w:pStyle w:val="BodyNum"/>
      </w:pPr>
      <w:bookmarkStart w:id="186" w:name="_Ref130983852"/>
      <w:r w:rsidRPr="006D4C69">
        <w:t>If you are asked to draft pro</w:t>
      </w:r>
      <w:r w:rsidR="007D7784" w:rsidRPr="006D4C69">
        <w:t xml:space="preserve">visions empowering </w:t>
      </w:r>
      <w:r w:rsidR="00C50441" w:rsidRPr="006D4C69">
        <w:t>the</w:t>
      </w:r>
      <w:r w:rsidR="007D7784" w:rsidRPr="006D4C69">
        <w:t xml:space="preserve"> governing b</w:t>
      </w:r>
      <w:r w:rsidRPr="006D4C69">
        <w:t xml:space="preserve">oard </w:t>
      </w:r>
      <w:r w:rsidR="00C50441" w:rsidRPr="006D4C69">
        <w:t xml:space="preserve">of a Commonwealth entity </w:t>
      </w:r>
      <w:r w:rsidRPr="006D4C69">
        <w:t>to establish a committee, you should ask your instructors to discuss the proposal with Finance early in the drafting process.</w:t>
      </w:r>
      <w:bookmarkEnd w:id="185"/>
      <w:bookmarkEnd w:id="186"/>
    </w:p>
    <w:p w14:paraId="60BF98C1" w14:textId="77777777" w:rsidR="009D7B2E" w:rsidRPr="006D4C69" w:rsidRDefault="009D7B2E" w:rsidP="003603C3">
      <w:pPr>
        <w:pStyle w:val="BodyNum"/>
      </w:pPr>
      <w:r w:rsidRPr="006D4C69">
        <w:t xml:space="preserve">You should consider whether members of committees should or should not be officials for the purposes of the PGPA Act. This will </w:t>
      </w:r>
      <w:r w:rsidR="00BC69EA" w:rsidRPr="006D4C69">
        <w:t xml:space="preserve">generally </w:t>
      </w:r>
      <w:r w:rsidRPr="006D4C69">
        <w:t xml:space="preserve">depend on whether the committee members will be handling public resources (see </w:t>
      </w:r>
      <w:r w:rsidR="00411FB1">
        <w:t>section 4</w:t>
      </w:r>
      <w:r w:rsidRPr="006D4C69">
        <w:t xml:space="preserve">1F of the </w:t>
      </w:r>
      <w:r w:rsidRPr="006D4C69">
        <w:rPr>
          <w:i/>
        </w:rPr>
        <w:t>Asbestos Safety and Eradication Agency Act 2013</w:t>
      </w:r>
      <w:r w:rsidRPr="006D4C69">
        <w:t xml:space="preserve"> for an example of where committee members are officials for the purposes of the PGPA Act).</w:t>
      </w:r>
    </w:p>
    <w:p w14:paraId="31541FBF" w14:textId="77777777" w:rsidR="00BC69EA" w:rsidRPr="006D4C69" w:rsidRDefault="00BC69EA" w:rsidP="003603C3">
      <w:pPr>
        <w:pStyle w:val="BodyNum"/>
      </w:pPr>
      <w:r w:rsidRPr="006D4C69">
        <w:t>If the</w:t>
      </w:r>
      <w:r w:rsidR="00911772" w:rsidRPr="006D4C69">
        <w:t xml:space="preserve"> members are not to be </w:t>
      </w:r>
      <w:r w:rsidRPr="006D4C69">
        <w:t>officials</w:t>
      </w:r>
      <w:r w:rsidR="00464107" w:rsidRPr="006D4C69">
        <w:t xml:space="preserve"> of a Commonwealth entity that is not a listed entity</w:t>
      </w:r>
      <w:r w:rsidRPr="006D4C69">
        <w:t xml:space="preserve">, you </w:t>
      </w:r>
      <w:r w:rsidR="00911772" w:rsidRPr="006D4C69">
        <w:t xml:space="preserve">may </w:t>
      </w:r>
      <w:r w:rsidRPr="006D4C69">
        <w:t>consider including a provision along the following lines:</w:t>
      </w:r>
    </w:p>
    <w:p w14:paraId="0352B0FE" w14:textId="77777777" w:rsidR="00BC69EA" w:rsidRDefault="00BC69EA" w:rsidP="00BC69EA">
      <w:pPr>
        <w:pStyle w:val="subsection"/>
      </w:pPr>
      <w:r w:rsidRPr="006D4C69">
        <w:tab/>
        <w:t>(x)</w:t>
      </w:r>
      <w:r w:rsidRPr="006D4C69">
        <w:tab/>
        <w:t>The [</w:t>
      </w:r>
      <w:r w:rsidRPr="006D4C69">
        <w:rPr>
          <w:i/>
        </w:rPr>
        <w:t>members of the committee</w:t>
      </w:r>
      <w:r w:rsidRPr="006D4C69">
        <w:t xml:space="preserve">] are not officials for the purposes of the </w:t>
      </w:r>
      <w:r w:rsidRPr="006D4C69">
        <w:rPr>
          <w:i/>
        </w:rPr>
        <w:t>Public Governance, Performance and Accountability Act 2013</w:t>
      </w:r>
      <w:r w:rsidRPr="006D4C69">
        <w:t>.</w:t>
      </w:r>
    </w:p>
    <w:p w14:paraId="165CA225" w14:textId="2069F4AB" w:rsidR="00FF3F9A" w:rsidRDefault="00FF3F9A" w:rsidP="004C55F8">
      <w:pPr>
        <w:pStyle w:val="BodyNum"/>
      </w:pPr>
      <w:r>
        <w:t xml:space="preserve">If </w:t>
      </w:r>
      <w:r w:rsidR="00364DC3">
        <w:t xml:space="preserve">it is intended that one of the members of a committee </w:t>
      </w:r>
      <w:r>
        <w:t xml:space="preserve">will </w:t>
      </w:r>
      <w:r w:rsidR="00276789">
        <w:t xml:space="preserve">usually </w:t>
      </w:r>
      <w:r w:rsidR="00364DC3">
        <w:t xml:space="preserve">be </w:t>
      </w:r>
      <w:r w:rsidR="00276789">
        <w:t xml:space="preserve">a person occupying a particular position in an agency (for example, </w:t>
      </w:r>
      <w:r w:rsidR="00BA0431">
        <w:t>a particular SES position</w:t>
      </w:r>
      <w:r w:rsidR="00276789">
        <w:t xml:space="preserve">), </w:t>
      </w:r>
      <w:r>
        <w:t xml:space="preserve">consider providing that an APS employee occupying or acting in a position designated by the appointer is to be a member of the committee, rather than </w:t>
      </w:r>
      <w:r w:rsidR="00364DC3">
        <w:t>requiring all of the members</w:t>
      </w:r>
      <w:r w:rsidR="00276789">
        <w:t xml:space="preserve"> of the committee</w:t>
      </w:r>
      <w:r w:rsidR="00364DC3">
        <w:t xml:space="preserve"> to be appointed</w:t>
      </w:r>
      <w:r w:rsidR="00276789">
        <w:t xml:space="preserve"> personally</w:t>
      </w:r>
      <w:r>
        <w:t xml:space="preserve">. This will ensure that, if there is change in who occupies that position in the agency, the change will automatically flow through to the membership of the committee, without the previous occupier of the </w:t>
      </w:r>
      <w:r w:rsidR="00276789">
        <w:t xml:space="preserve">position </w:t>
      </w:r>
      <w:r>
        <w:t xml:space="preserve">needing to </w:t>
      </w:r>
      <w:r w:rsidR="00276789">
        <w:t xml:space="preserve">resign or </w:t>
      </w:r>
      <w:r>
        <w:t xml:space="preserve">be removed from the committee and the new </w:t>
      </w:r>
      <w:r w:rsidR="00BA0431">
        <w:t>person needing to be appointed to the position</w:t>
      </w:r>
      <w:r>
        <w:t>.</w:t>
      </w:r>
    </w:p>
    <w:p w14:paraId="7AC51CD0" w14:textId="77777777" w:rsidR="00464742" w:rsidRPr="006D4C69" w:rsidRDefault="00464742" w:rsidP="006D4C69">
      <w:pPr>
        <w:pStyle w:val="Head3"/>
      </w:pPr>
      <w:bookmarkStart w:id="187" w:name="_Toc190158889"/>
      <w:r w:rsidRPr="006D4C69">
        <w:t>Delegation</w:t>
      </w:r>
      <w:r w:rsidR="007777E8" w:rsidRPr="006D4C69">
        <w:t>s</w:t>
      </w:r>
      <w:bookmarkEnd w:id="187"/>
    </w:p>
    <w:p w14:paraId="76EF5151" w14:textId="4726AD43" w:rsidR="00464742" w:rsidRPr="006D4C69" w:rsidRDefault="00464742" w:rsidP="00464742">
      <w:pPr>
        <w:pStyle w:val="BodyNum"/>
      </w:pPr>
      <w:r w:rsidRPr="006D4C69">
        <w:t xml:space="preserve">The standard provision to authorise delegations by </w:t>
      </w:r>
      <w:r w:rsidR="00811AC3" w:rsidRPr="006D4C69">
        <w:t>non</w:t>
      </w:r>
      <w:r w:rsidR="00554567">
        <w:noBreakHyphen/>
      </w:r>
      <w:r w:rsidR="00811AC3" w:rsidRPr="006D4C69">
        <w:t>corporate</w:t>
      </w:r>
      <w:r w:rsidRPr="006D4C69">
        <w:t xml:space="preserve"> bodies </w:t>
      </w:r>
      <w:r w:rsidR="00811AC3" w:rsidRPr="006D4C69">
        <w:t xml:space="preserve">(such as </w:t>
      </w:r>
      <w:r w:rsidR="004C4E38" w:rsidRPr="006D4C69">
        <w:t xml:space="preserve">governing </w:t>
      </w:r>
      <w:r w:rsidR="00811AC3" w:rsidRPr="006D4C69">
        <w:t xml:space="preserve">boards or committees) </w:t>
      </w:r>
      <w:r w:rsidRPr="006D4C69">
        <w:t>is as follows:</w:t>
      </w:r>
    </w:p>
    <w:p w14:paraId="560F9712" w14:textId="56F46687" w:rsidR="00811AC3" w:rsidRPr="006D4C69" w:rsidRDefault="00811AC3" w:rsidP="00D14582">
      <w:pPr>
        <w:pStyle w:val="Specials"/>
      </w:pPr>
      <w:r w:rsidRPr="00411FB1">
        <w:t>xx</w:t>
      </w:r>
      <w:r w:rsidRPr="006D4C69">
        <w:t xml:space="preserve">  Delegation by [</w:t>
      </w:r>
      <w:r w:rsidRPr="006D4C69">
        <w:rPr>
          <w:i/>
        </w:rPr>
        <w:t>non</w:t>
      </w:r>
      <w:r w:rsidR="00554567">
        <w:rPr>
          <w:i/>
        </w:rPr>
        <w:noBreakHyphen/>
      </w:r>
      <w:r w:rsidRPr="006D4C69">
        <w:rPr>
          <w:i/>
        </w:rPr>
        <w:t>corporate body</w:t>
      </w:r>
      <w:r w:rsidRPr="006D4C69">
        <w:t>]</w:t>
      </w:r>
    </w:p>
    <w:p w14:paraId="2F23771D" w14:textId="2D7CD3DD" w:rsidR="00811AC3" w:rsidRPr="006D4C69" w:rsidRDefault="00811AC3" w:rsidP="00811AC3">
      <w:pPr>
        <w:pStyle w:val="subsection"/>
      </w:pPr>
      <w:r w:rsidRPr="006D4C69">
        <w:tab/>
        <w:t>(1)</w:t>
      </w:r>
      <w:r w:rsidRPr="006D4C69">
        <w:tab/>
        <w:t>The [</w:t>
      </w:r>
      <w:r w:rsidRPr="006D4C69">
        <w:rPr>
          <w:i/>
        </w:rPr>
        <w:t>non</w:t>
      </w:r>
      <w:r w:rsidR="00554567">
        <w:rPr>
          <w:i/>
        </w:rPr>
        <w:noBreakHyphen/>
      </w:r>
      <w:r w:rsidRPr="006D4C69">
        <w:rPr>
          <w:i/>
        </w:rPr>
        <w:t>corporate body</w:t>
      </w:r>
      <w:r w:rsidRPr="006D4C69">
        <w:t xml:space="preserve">] may, </w:t>
      </w:r>
      <w:r w:rsidR="00F02167" w:rsidRPr="006D4C69">
        <w:t>in writing</w:t>
      </w:r>
      <w:r w:rsidRPr="006D4C69">
        <w:t xml:space="preserve">, delegate all or any of its functions or powers </w:t>
      </w:r>
      <w:r w:rsidR="00261A1F" w:rsidRPr="006D4C69">
        <w:t xml:space="preserve">under this Act </w:t>
      </w:r>
      <w:r w:rsidRPr="006D4C69">
        <w:t>to [</w:t>
      </w:r>
      <w:r w:rsidRPr="006D4C69">
        <w:rPr>
          <w:i/>
        </w:rPr>
        <w:t>specify person(s)</w:t>
      </w:r>
      <w:r w:rsidRPr="006D4C69">
        <w:t>].</w:t>
      </w:r>
    </w:p>
    <w:p w14:paraId="7E9D6AC0" w14:textId="77777777" w:rsidR="00811AC3" w:rsidRPr="006D4C69" w:rsidRDefault="00811AC3" w:rsidP="00811AC3">
      <w:pPr>
        <w:pStyle w:val="notetext"/>
      </w:pPr>
      <w:r w:rsidRPr="006D4C69">
        <w:t>Note:</w:t>
      </w:r>
      <w:r w:rsidRPr="006D4C69">
        <w:tab/>
        <w:t xml:space="preserve">Sections 34AA to 34A of the </w:t>
      </w:r>
      <w:r w:rsidRPr="006D4C69">
        <w:rPr>
          <w:i/>
        </w:rPr>
        <w:t>Acts Interpretation Act 1901</w:t>
      </w:r>
      <w:r w:rsidRPr="006D4C69">
        <w:t xml:space="preserve"> contain provisions relating to delegations.</w:t>
      </w:r>
    </w:p>
    <w:p w14:paraId="78153212" w14:textId="15BA0A34" w:rsidR="00811AC3" w:rsidRPr="006D4C69" w:rsidRDefault="00811AC3" w:rsidP="00811AC3">
      <w:pPr>
        <w:pStyle w:val="subsection"/>
      </w:pPr>
      <w:r w:rsidRPr="006D4C69">
        <w:tab/>
        <w:t>(2)</w:t>
      </w:r>
      <w:r w:rsidRPr="006D4C69">
        <w:tab/>
        <w:t xml:space="preserve">In </w:t>
      </w:r>
      <w:r w:rsidR="000D660D" w:rsidRPr="006D4C69">
        <w:t>performing</w:t>
      </w:r>
      <w:r w:rsidRPr="006D4C69">
        <w:t xml:space="preserve"> a delegated function or </w:t>
      </w:r>
      <w:r w:rsidR="000D660D" w:rsidRPr="006D4C69">
        <w:t xml:space="preserve">exercising a delegated </w:t>
      </w:r>
      <w:r w:rsidRPr="006D4C69">
        <w:t>power, the delegate must comply with any written directions of the [</w:t>
      </w:r>
      <w:r w:rsidRPr="006D4C69">
        <w:rPr>
          <w:i/>
        </w:rPr>
        <w:t>non</w:t>
      </w:r>
      <w:r w:rsidR="00554567">
        <w:rPr>
          <w:i/>
        </w:rPr>
        <w:noBreakHyphen/>
      </w:r>
      <w:r w:rsidRPr="006D4C69">
        <w:rPr>
          <w:i/>
        </w:rPr>
        <w:t>corporate body</w:t>
      </w:r>
      <w:r w:rsidRPr="006D4C69">
        <w:t>].</w:t>
      </w:r>
    </w:p>
    <w:p w14:paraId="602ED326" w14:textId="5983D587" w:rsidR="00811AC3" w:rsidRPr="006D4C69" w:rsidRDefault="00811AC3" w:rsidP="00811AC3">
      <w:pPr>
        <w:pStyle w:val="subsection"/>
      </w:pPr>
      <w:r w:rsidRPr="006D4C69">
        <w:tab/>
        <w:t>(3)</w:t>
      </w:r>
      <w:r w:rsidRPr="006D4C69">
        <w:tab/>
        <w:t>The delegation continues in force despite a change in the membership of the [</w:t>
      </w:r>
      <w:r w:rsidRPr="006D4C69">
        <w:rPr>
          <w:i/>
        </w:rPr>
        <w:t>non</w:t>
      </w:r>
      <w:r w:rsidR="00554567">
        <w:rPr>
          <w:i/>
        </w:rPr>
        <w:noBreakHyphen/>
      </w:r>
      <w:r w:rsidRPr="006D4C69">
        <w:rPr>
          <w:i/>
        </w:rPr>
        <w:t>corporate body</w:t>
      </w:r>
      <w:r w:rsidRPr="006D4C69">
        <w:t>].</w:t>
      </w:r>
    </w:p>
    <w:p w14:paraId="7F674752" w14:textId="3CF93FF2" w:rsidR="00811AC3" w:rsidRPr="006D4C69" w:rsidRDefault="00811AC3" w:rsidP="00811AC3">
      <w:pPr>
        <w:pStyle w:val="subsection"/>
      </w:pPr>
      <w:r w:rsidRPr="006D4C69">
        <w:tab/>
        <w:t>(4)</w:t>
      </w:r>
      <w:r w:rsidRPr="006D4C69">
        <w:tab/>
        <w:t>The delegation may be varied or revoked by the [</w:t>
      </w:r>
      <w:r w:rsidRPr="006D4C69">
        <w:rPr>
          <w:i/>
        </w:rPr>
        <w:t>non</w:t>
      </w:r>
      <w:r w:rsidR="00554567">
        <w:rPr>
          <w:i/>
        </w:rPr>
        <w:noBreakHyphen/>
      </w:r>
      <w:r w:rsidRPr="006D4C69">
        <w:rPr>
          <w:i/>
        </w:rPr>
        <w:t>corporate body</w:t>
      </w:r>
      <w:r w:rsidRPr="006D4C69">
        <w:t>] (whether or not there has been a change in the membership of the [</w:t>
      </w:r>
      <w:r w:rsidRPr="006D4C69">
        <w:rPr>
          <w:i/>
        </w:rPr>
        <w:t>non</w:t>
      </w:r>
      <w:r w:rsidR="00554567">
        <w:rPr>
          <w:i/>
        </w:rPr>
        <w:noBreakHyphen/>
      </w:r>
      <w:r w:rsidRPr="006D4C69">
        <w:rPr>
          <w:i/>
        </w:rPr>
        <w:t>corporate body</w:t>
      </w:r>
      <w:r w:rsidRPr="006D4C69">
        <w:t>]).</w:t>
      </w:r>
    </w:p>
    <w:p w14:paraId="382811EC" w14:textId="03647933" w:rsidR="004C4E38" w:rsidRPr="006D4C69" w:rsidRDefault="000D660D" w:rsidP="00811AC3">
      <w:pPr>
        <w:pStyle w:val="BodyNum"/>
      </w:pPr>
      <w:r w:rsidRPr="006D4C69">
        <w:t xml:space="preserve">For </w:t>
      </w:r>
      <w:r w:rsidR="004C4E38" w:rsidRPr="006D4C69">
        <w:t xml:space="preserve">the body </w:t>
      </w:r>
      <w:r w:rsidRPr="006D4C69">
        <w:t>to be able</w:t>
      </w:r>
      <w:r w:rsidR="004C4E38" w:rsidRPr="006D4C69">
        <w:t xml:space="preserve"> to delegate any of its functions or powers</w:t>
      </w:r>
      <w:r w:rsidRPr="006D4C69">
        <w:t>, it will need to make a valid decision to delegate. For this reason</w:t>
      </w:r>
      <w:r w:rsidR="004C4E38" w:rsidRPr="006D4C69">
        <w:t xml:space="preserve">, you will need to include provisions dealing with how the body is to make </w:t>
      </w:r>
      <w:r w:rsidRPr="006D4C69">
        <w:t xml:space="preserve">valid </w:t>
      </w:r>
      <w:r w:rsidR="004C4E38" w:rsidRPr="006D4C69">
        <w:t xml:space="preserve">decisions (see paragraphs </w:t>
      </w:r>
      <w:r w:rsidRPr="006D4C69">
        <w:fldChar w:fldCharType="begin"/>
      </w:r>
      <w:r w:rsidRPr="006D4C69">
        <w:instrText xml:space="preserve"> REF _Ref466996272 \r \h </w:instrText>
      </w:r>
      <w:r w:rsidRPr="006D4C69">
        <w:fldChar w:fldCharType="separate"/>
      </w:r>
      <w:r w:rsidR="00882349">
        <w:t>110</w:t>
      </w:r>
      <w:r w:rsidRPr="006D4C69">
        <w:fldChar w:fldCharType="end"/>
      </w:r>
      <w:r w:rsidRPr="006D4C69">
        <w:t xml:space="preserve"> to </w:t>
      </w:r>
      <w:r w:rsidRPr="006D4C69">
        <w:fldChar w:fldCharType="begin"/>
      </w:r>
      <w:r w:rsidRPr="006D4C69">
        <w:instrText xml:space="preserve"> REF _Ref466996312 \r \h </w:instrText>
      </w:r>
      <w:r w:rsidRPr="006D4C69">
        <w:fldChar w:fldCharType="separate"/>
      </w:r>
      <w:r w:rsidR="00882349">
        <w:t>114</w:t>
      </w:r>
      <w:r w:rsidRPr="006D4C69">
        <w:fldChar w:fldCharType="end"/>
      </w:r>
      <w:r w:rsidRPr="006D4C69">
        <w:t>).</w:t>
      </w:r>
    </w:p>
    <w:p w14:paraId="74444B65" w14:textId="2A903D45" w:rsidR="00811AC3" w:rsidRPr="006D4C69" w:rsidRDefault="00811AC3" w:rsidP="00811AC3">
      <w:pPr>
        <w:pStyle w:val="BodyNum"/>
      </w:pPr>
      <w:r w:rsidRPr="006D4C69">
        <w:t xml:space="preserve">The standard provision to authorise delegations by </w:t>
      </w:r>
      <w:r w:rsidR="00AA623D" w:rsidRPr="006D4C69">
        <w:t>an office</w:t>
      </w:r>
      <w:r w:rsidR="00554567">
        <w:noBreakHyphen/>
      </w:r>
      <w:r w:rsidR="00AA623D" w:rsidRPr="006D4C69">
        <w:t>holder</w:t>
      </w:r>
      <w:r w:rsidRPr="006D4C69">
        <w:t xml:space="preserve"> (such as </w:t>
      </w:r>
      <w:r w:rsidR="00AA623D" w:rsidRPr="006D4C69">
        <w:t>a CEO of a body</w:t>
      </w:r>
      <w:r w:rsidRPr="006D4C69">
        <w:t>) is as follows:</w:t>
      </w:r>
    </w:p>
    <w:p w14:paraId="7B0D5886" w14:textId="4C7B482E" w:rsidR="00811AC3" w:rsidRPr="006D4C69" w:rsidRDefault="00811AC3" w:rsidP="00D14582">
      <w:pPr>
        <w:pStyle w:val="Specials"/>
      </w:pPr>
      <w:r w:rsidRPr="00411FB1">
        <w:t>xx</w:t>
      </w:r>
      <w:r w:rsidRPr="006D4C69">
        <w:t xml:space="preserve">  Delegation by [office</w:t>
      </w:r>
      <w:r w:rsidR="00554567">
        <w:noBreakHyphen/>
      </w:r>
      <w:r w:rsidRPr="006D4C69">
        <w:t>holder]</w:t>
      </w:r>
    </w:p>
    <w:p w14:paraId="4A0A102E" w14:textId="3FCD7FEE" w:rsidR="00811AC3" w:rsidRPr="006D4C69" w:rsidRDefault="00811AC3" w:rsidP="00811AC3">
      <w:pPr>
        <w:pStyle w:val="subsection"/>
      </w:pPr>
      <w:r w:rsidRPr="006D4C69">
        <w:tab/>
        <w:t>(1)</w:t>
      </w:r>
      <w:r w:rsidRPr="006D4C69">
        <w:tab/>
        <w:t>The [</w:t>
      </w:r>
      <w:r w:rsidRPr="006D4C69">
        <w:rPr>
          <w:i/>
        </w:rPr>
        <w:t>office</w:t>
      </w:r>
      <w:r w:rsidR="00554567">
        <w:rPr>
          <w:i/>
        </w:rPr>
        <w:noBreakHyphen/>
      </w:r>
      <w:r w:rsidRPr="006D4C69">
        <w:rPr>
          <w:i/>
        </w:rPr>
        <w:t>holder</w:t>
      </w:r>
      <w:r w:rsidRPr="006D4C69">
        <w:t xml:space="preserve">] may, in writing, delegate all or any of </w:t>
      </w:r>
      <w:r w:rsidR="002036FD">
        <w:t xml:space="preserve">the </w:t>
      </w:r>
      <w:r w:rsidR="002036FD" w:rsidRPr="002036FD">
        <w:rPr>
          <w:i/>
        </w:rPr>
        <w:t>[office</w:t>
      </w:r>
      <w:r w:rsidR="00554567">
        <w:rPr>
          <w:i/>
        </w:rPr>
        <w:noBreakHyphen/>
      </w:r>
      <w:r w:rsidR="002036FD" w:rsidRPr="002036FD">
        <w:rPr>
          <w:i/>
        </w:rPr>
        <w:t>holder’s]</w:t>
      </w:r>
      <w:r w:rsidRPr="006D4C69">
        <w:t xml:space="preserve"> functions or powers </w:t>
      </w:r>
      <w:r w:rsidR="00261A1F" w:rsidRPr="006D4C69">
        <w:t xml:space="preserve">under this Act </w:t>
      </w:r>
      <w:r w:rsidRPr="006D4C69">
        <w:t>to [</w:t>
      </w:r>
      <w:r w:rsidRPr="006D4C69">
        <w:rPr>
          <w:i/>
        </w:rPr>
        <w:t>specify person(s)</w:t>
      </w:r>
      <w:r w:rsidRPr="006D4C69">
        <w:t>].</w:t>
      </w:r>
    </w:p>
    <w:p w14:paraId="7F1B8628" w14:textId="77777777" w:rsidR="00811AC3" w:rsidRPr="006D4C69" w:rsidRDefault="00811AC3" w:rsidP="00811AC3">
      <w:pPr>
        <w:pStyle w:val="notetext"/>
      </w:pPr>
      <w:r w:rsidRPr="006D4C69">
        <w:t>Note:</w:t>
      </w:r>
      <w:r w:rsidRPr="006D4C69">
        <w:tab/>
        <w:t xml:space="preserve">Sections 34AA to 34A of the </w:t>
      </w:r>
      <w:r w:rsidRPr="006D4C69">
        <w:rPr>
          <w:i/>
        </w:rPr>
        <w:t>Acts Interpretation Act 1901</w:t>
      </w:r>
      <w:r w:rsidRPr="006D4C69">
        <w:t xml:space="preserve"> contain provisions relating to delegations.</w:t>
      </w:r>
    </w:p>
    <w:p w14:paraId="5DF69761" w14:textId="40467CD1" w:rsidR="00786F03" w:rsidRPr="006D4C69" w:rsidRDefault="00811AC3" w:rsidP="0051757D">
      <w:pPr>
        <w:pStyle w:val="subsection"/>
      </w:pPr>
      <w:r w:rsidRPr="006D4C69">
        <w:tab/>
        <w:t>(2)</w:t>
      </w:r>
      <w:r w:rsidRPr="006D4C69">
        <w:tab/>
        <w:t>In performing a delegated function or</w:t>
      </w:r>
      <w:r w:rsidR="000D660D" w:rsidRPr="006D4C69">
        <w:t xml:space="preserve"> exercising a delegated power, the</w:t>
      </w:r>
      <w:r w:rsidRPr="006D4C69">
        <w:t xml:space="preserve"> delegate must comply with any written directions of the [</w:t>
      </w:r>
      <w:r w:rsidRPr="006D4C69">
        <w:rPr>
          <w:i/>
        </w:rPr>
        <w:t>office</w:t>
      </w:r>
      <w:r w:rsidR="00554567">
        <w:rPr>
          <w:i/>
        </w:rPr>
        <w:noBreakHyphen/>
      </w:r>
      <w:r w:rsidRPr="006D4C69">
        <w:rPr>
          <w:i/>
        </w:rPr>
        <w:t>holder</w:t>
      </w:r>
      <w:r w:rsidRPr="006D4C69">
        <w:t>].</w:t>
      </w:r>
    </w:p>
    <w:p w14:paraId="581A3EFA" w14:textId="77777777" w:rsidR="003603C3" w:rsidRPr="006D4C69" w:rsidRDefault="003603C3" w:rsidP="006D4C69">
      <w:pPr>
        <w:pStyle w:val="Head3"/>
      </w:pPr>
      <w:bookmarkStart w:id="188" w:name="_Toc190158890"/>
      <w:r w:rsidRPr="006D4C69">
        <w:t>Special accounts</w:t>
      </w:r>
      <w:bookmarkEnd w:id="188"/>
    </w:p>
    <w:p w14:paraId="01EED564" w14:textId="77777777" w:rsidR="003603C3" w:rsidRPr="006D4C69" w:rsidRDefault="003603C3" w:rsidP="003603C3">
      <w:pPr>
        <w:pStyle w:val="BodyNum"/>
      </w:pPr>
      <w:bookmarkStart w:id="189" w:name="_Ref127952089"/>
      <w:r w:rsidRPr="006D4C69">
        <w:t xml:space="preserve">The PGPA Act </w:t>
      </w:r>
      <w:r w:rsidR="00315FFC" w:rsidRPr="006D4C69">
        <w:t>provides</w:t>
      </w:r>
      <w:r w:rsidRPr="006D4C69">
        <w:t xml:space="preserve"> for the establishment of special accounts, either by determination of the Finance Minister or by another Act (see </w:t>
      </w:r>
      <w:r w:rsidR="00411FB1">
        <w:t>sections 7</w:t>
      </w:r>
      <w:r w:rsidRPr="006D4C69">
        <w:t>8 and 80 of the PGPA Act).</w:t>
      </w:r>
      <w:bookmarkEnd w:id="189"/>
    </w:p>
    <w:p w14:paraId="427D0544" w14:textId="77777777" w:rsidR="003603C3" w:rsidRPr="006D4C69" w:rsidRDefault="003603C3" w:rsidP="003603C3">
      <w:pPr>
        <w:pStyle w:val="BodyNum"/>
      </w:pPr>
      <w:r w:rsidRPr="006D4C69">
        <w:t xml:space="preserve">A </w:t>
      </w:r>
      <w:bookmarkStart w:id="190" w:name="hlhl79"/>
      <w:bookmarkEnd w:id="190"/>
      <w:r w:rsidRPr="006D4C69">
        <w:t xml:space="preserve">special account is not a </w:t>
      </w:r>
      <w:bookmarkStart w:id="191" w:name="hlhl81"/>
      <w:bookmarkEnd w:id="191"/>
      <w:r w:rsidRPr="006D4C69">
        <w:t xml:space="preserve">bank account. Rather, it is essentially a </w:t>
      </w:r>
      <w:bookmarkStart w:id="192" w:name="hlhl82"/>
      <w:bookmarkEnd w:id="192"/>
      <w:r w:rsidRPr="006D4C69">
        <w:t xml:space="preserve">ledger entry within the Consolidated Revenue Fund which is supported by a standing </w:t>
      </w:r>
      <w:bookmarkStart w:id="193" w:name="hlhl83"/>
      <w:bookmarkEnd w:id="193"/>
      <w:r w:rsidRPr="006D4C69">
        <w:t xml:space="preserve">appropriation under </w:t>
      </w:r>
      <w:r w:rsidR="00411FB1">
        <w:t>section 7</w:t>
      </w:r>
      <w:r w:rsidRPr="006D4C69">
        <w:t xml:space="preserve">8 or 80 of the PGPA Act. That </w:t>
      </w:r>
      <w:bookmarkStart w:id="194" w:name="hlhl84"/>
      <w:bookmarkEnd w:id="194"/>
      <w:r w:rsidRPr="006D4C69">
        <w:t xml:space="preserve">appropriation authorises expenditure for the particular purposes of a </w:t>
      </w:r>
      <w:bookmarkStart w:id="195" w:name="hlhl85"/>
      <w:bookmarkEnd w:id="195"/>
      <w:r w:rsidRPr="006D4C69">
        <w:t>special account up to the balance standing to the credit of the special account.</w:t>
      </w:r>
    </w:p>
    <w:p w14:paraId="513FD46D" w14:textId="77777777" w:rsidR="0030517A" w:rsidRPr="006D4C69" w:rsidRDefault="0030517A" w:rsidP="003603C3">
      <w:pPr>
        <w:pStyle w:val="BodyNum"/>
      </w:pPr>
      <w:r w:rsidRPr="006D4C69">
        <w:t>The provisions establishing the special account must specify which amounts are to be credited to the account. These may be amounts equal to amounts obtained by the Commonwealth from specified sources for the purposes for which the special account is established. These sources might include, for example, the contributions of the States and Territories towards a particular scheme, or the levies paid by a particular industry.</w:t>
      </w:r>
    </w:p>
    <w:p w14:paraId="18C53876" w14:textId="77777777" w:rsidR="003603C3" w:rsidRPr="006D4C69" w:rsidRDefault="0030517A" w:rsidP="003603C3">
      <w:pPr>
        <w:pStyle w:val="BodyNum"/>
      </w:pPr>
      <w:r w:rsidRPr="006D4C69">
        <w:t xml:space="preserve">In addition, the Annual </w:t>
      </w:r>
      <w:r w:rsidR="003603C3" w:rsidRPr="006D4C69">
        <w:t>A</w:t>
      </w:r>
      <w:r w:rsidRPr="006D4C69">
        <w:t xml:space="preserve">ppropriation Acts also provide for amounts to be credited </w:t>
      </w:r>
      <w:r w:rsidR="00315FFC" w:rsidRPr="006D4C69">
        <w:t xml:space="preserve">to </w:t>
      </w:r>
      <w:r w:rsidRPr="006D4C69">
        <w:t>a special account if any of the purpose</w:t>
      </w:r>
      <w:r w:rsidR="00ED3B9F" w:rsidRPr="006D4C69">
        <w:t>s</w:t>
      </w:r>
      <w:r w:rsidRPr="006D4C69">
        <w:t xml:space="preserve"> of the account is a purpose that is covered by an item in the Appropriation Act.</w:t>
      </w:r>
      <w:r w:rsidR="003603C3" w:rsidRPr="006D4C69">
        <w:t xml:space="preserve"> In this context, it is best to think of the annual appropriation as an authority by the Parliament to credit an amount to a special account.</w:t>
      </w:r>
    </w:p>
    <w:p w14:paraId="6113B8B1" w14:textId="77777777" w:rsidR="003603C3" w:rsidRPr="006D4C69" w:rsidRDefault="003603C3" w:rsidP="003603C3">
      <w:pPr>
        <w:pStyle w:val="BodyNum"/>
      </w:pPr>
      <w:r w:rsidRPr="006D4C69">
        <w:t xml:space="preserve">Once amounts are credited to a special account, the </w:t>
      </w:r>
      <w:r w:rsidR="00161BAA" w:rsidRPr="006D4C69">
        <w:t>statutory</w:t>
      </w:r>
      <w:r w:rsidR="00EF00C4" w:rsidRPr="006D4C69">
        <w:t xml:space="preserve"> bod</w:t>
      </w:r>
      <w:r w:rsidRPr="006D4C69">
        <w:t>y responsible for managing the special account has authority to use the amounts for the purposes for which the special account is established. This is achieved:</w:t>
      </w:r>
    </w:p>
    <w:p w14:paraId="4CA1567C" w14:textId="77777777" w:rsidR="003603C3" w:rsidRPr="006D4C69" w:rsidRDefault="003603C3" w:rsidP="003603C3">
      <w:pPr>
        <w:pStyle w:val="BodyParaBullet"/>
      </w:pPr>
      <w:r w:rsidRPr="006D4C69">
        <w:t xml:space="preserve">where the special account is established by determination of the Finance Minister—by an appropriation under </w:t>
      </w:r>
      <w:r w:rsidR="000725E5">
        <w:t>subsection 7</w:t>
      </w:r>
      <w:r w:rsidRPr="006D4C69">
        <w:t>8(4) of the PGPA Act; and</w:t>
      </w:r>
    </w:p>
    <w:p w14:paraId="647FBA5F" w14:textId="77777777" w:rsidR="003603C3" w:rsidRPr="006D4C69" w:rsidRDefault="003603C3" w:rsidP="003603C3">
      <w:pPr>
        <w:pStyle w:val="BodyParaBullet"/>
      </w:pPr>
      <w:r w:rsidRPr="006D4C69">
        <w:t xml:space="preserve">where the special account is established under another Act—by an appropriation under </w:t>
      </w:r>
      <w:r w:rsidR="00411FB1">
        <w:t>subsection 8</w:t>
      </w:r>
      <w:r w:rsidRPr="006D4C69">
        <w:t>0(1) of the PGPA Act.</w:t>
      </w:r>
    </w:p>
    <w:p w14:paraId="131DBADC" w14:textId="77777777" w:rsidR="003603C3" w:rsidRPr="006D4C69" w:rsidRDefault="003603C3" w:rsidP="003603C3">
      <w:pPr>
        <w:pStyle w:val="BodyNum"/>
      </w:pPr>
      <w:r w:rsidRPr="006D4C69">
        <w:t>Whenever an amount is debited against that appropriation, the amount is also debited from the special account:</w:t>
      </w:r>
    </w:p>
    <w:p w14:paraId="7696566C" w14:textId="77777777" w:rsidR="003603C3" w:rsidRPr="006D4C69" w:rsidRDefault="003603C3" w:rsidP="003603C3">
      <w:pPr>
        <w:pStyle w:val="BodyParaBullet"/>
      </w:pPr>
      <w:r w:rsidRPr="006D4C69">
        <w:t xml:space="preserve">where the special account is established by determination of the Finance Minister—under </w:t>
      </w:r>
      <w:r w:rsidR="000725E5">
        <w:t>subsection 7</w:t>
      </w:r>
      <w:r w:rsidRPr="006D4C69">
        <w:t>8(6) of the PGPA Act; and</w:t>
      </w:r>
    </w:p>
    <w:p w14:paraId="007E5889" w14:textId="77777777" w:rsidR="003603C3" w:rsidRPr="006D4C69" w:rsidRDefault="003603C3" w:rsidP="003603C3">
      <w:pPr>
        <w:pStyle w:val="BodyParaBullet"/>
      </w:pPr>
      <w:r w:rsidRPr="006D4C69">
        <w:t xml:space="preserve">where the special account is established under another Act—under </w:t>
      </w:r>
      <w:r w:rsidR="00411FB1">
        <w:t>subsection 8</w:t>
      </w:r>
      <w:r w:rsidRPr="006D4C69">
        <w:t>0(3) of the PGPA Act.</w:t>
      </w:r>
    </w:p>
    <w:p w14:paraId="0A173772" w14:textId="0C787785" w:rsidR="003603C3" w:rsidRPr="006D4C69" w:rsidRDefault="003603C3" w:rsidP="003603C3">
      <w:pPr>
        <w:pStyle w:val="BodyNum"/>
      </w:pPr>
      <w:bookmarkStart w:id="196" w:name="_Ref127952103"/>
      <w:r w:rsidRPr="006D4C69">
        <w:t>Special accounts are typically used where instructors wish to “ear</w:t>
      </w:r>
      <w:r w:rsidR="00554567">
        <w:noBreakHyphen/>
      </w:r>
      <w:r w:rsidRPr="006D4C69">
        <w:t xml:space="preserve">mark” money received by the Commonwealth from a particular source for particular purposes. However, as a special account provides an ongoing authority for the appropriation of the Consolidated Revenue Fund up to the balance standing to the credit of the special account, if you receive instructions to create a special account you should advise your instructors to discuss the proposal with Finance early </w:t>
      </w:r>
      <w:r w:rsidR="00315FFC" w:rsidRPr="006D4C69">
        <w:t>i</w:t>
      </w:r>
      <w:r w:rsidRPr="006D4C69">
        <w:t>n the drafting process.</w:t>
      </w:r>
      <w:bookmarkEnd w:id="196"/>
    </w:p>
    <w:p w14:paraId="37B6C251" w14:textId="77777777" w:rsidR="003603C3" w:rsidRPr="006D4C69" w:rsidRDefault="003603C3" w:rsidP="003603C3">
      <w:pPr>
        <w:pStyle w:val="BodyNum"/>
      </w:pPr>
      <w:r w:rsidRPr="006D4C69">
        <w:t>If the legislation is to establish a special account, the following provisions should be used (although not all the credits and purposes may be relevant):</w:t>
      </w:r>
    </w:p>
    <w:p w14:paraId="794981B7" w14:textId="77777777" w:rsidR="003603C3" w:rsidRPr="006D4C69" w:rsidRDefault="002103FA" w:rsidP="00D14582">
      <w:pPr>
        <w:pStyle w:val="Specials"/>
      </w:pPr>
      <w:r w:rsidRPr="00411FB1">
        <w:t>X1</w:t>
      </w:r>
      <w:r w:rsidR="003603C3" w:rsidRPr="006D4C69">
        <w:t xml:space="preserve">  </w:t>
      </w:r>
      <w:r w:rsidR="00E6406D" w:rsidRPr="006D4C69">
        <w:t>[</w:t>
      </w:r>
      <w:r w:rsidR="00E6406D" w:rsidRPr="00D14582">
        <w:rPr>
          <w:i/>
        </w:rPr>
        <w:t>name of account</w:t>
      </w:r>
      <w:r w:rsidR="00E6406D" w:rsidRPr="006D4C69">
        <w:t>]</w:t>
      </w:r>
    </w:p>
    <w:p w14:paraId="14023B60" w14:textId="77777777" w:rsidR="003603C3" w:rsidRPr="006D4C69" w:rsidRDefault="003603C3" w:rsidP="003603C3">
      <w:pPr>
        <w:pStyle w:val="subsection"/>
      </w:pPr>
      <w:r w:rsidRPr="006D4C69">
        <w:tab/>
        <w:t>(1)</w:t>
      </w:r>
      <w:r w:rsidRPr="006D4C69">
        <w:tab/>
        <w:t>The [</w:t>
      </w:r>
      <w:r w:rsidRPr="006D4C69">
        <w:rPr>
          <w:i/>
        </w:rPr>
        <w:t>name</w:t>
      </w:r>
      <w:r w:rsidR="00E6406D" w:rsidRPr="006D4C69">
        <w:rPr>
          <w:i/>
        </w:rPr>
        <w:t xml:space="preserve"> of account</w:t>
      </w:r>
      <w:r w:rsidRPr="006D4C69">
        <w:t>] is established by this section.</w:t>
      </w:r>
    </w:p>
    <w:p w14:paraId="34AC88F3" w14:textId="77777777" w:rsidR="003603C3" w:rsidRPr="006D4C69" w:rsidRDefault="003603C3" w:rsidP="003603C3">
      <w:pPr>
        <w:pStyle w:val="subsection"/>
      </w:pPr>
      <w:r w:rsidRPr="006D4C69">
        <w:tab/>
        <w:t>(2)</w:t>
      </w:r>
      <w:r w:rsidRPr="006D4C69">
        <w:tab/>
        <w:t xml:space="preserve">The </w:t>
      </w:r>
      <w:r w:rsidR="00E6406D" w:rsidRPr="006D4C69">
        <w:t>[</w:t>
      </w:r>
      <w:r w:rsidR="00E6406D" w:rsidRPr="006D4C69">
        <w:rPr>
          <w:i/>
        </w:rPr>
        <w:t>name of account</w:t>
      </w:r>
      <w:r w:rsidR="00E6406D" w:rsidRPr="006D4C69">
        <w:t>]</w:t>
      </w:r>
      <w:r w:rsidRPr="006D4C69">
        <w:t xml:space="preserve"> is a special account for the purposes of the </w:t>
      </w:r>
      <w:r w:rsidRPr="006D4C69">
        <w:rPr>
          <w:i/>
        </w:rPr>
        <w:t>Public Governance, Performance and Accountability Act 2013</w:t>
      </w:r>
      <w:r w:rsidRPr="006D4C69">
        <w:t>.</w:t>
      </w:r>
    </w:p>
    <w:p w14:paraId="5A0E9929" w14:textId="77777777" w:rsidR="003603C3" w:rsidRPr="006D4C69" w:rsidRDefault="002103FA" w:rsidP="00D14582">
      <w:pPr>
        <w:pStyle w:val="Specials"/>
      </w:pPr>
      <w:r w:rsidRPr="00411FB1">
        <w:t>X2</w:t>
      </w:r>
      <w:r w:rsidR="003603C3" w:rsidRPr="006D4C69">
        <w:t xml:space="preserve">  Credits to the </w:t>
      </w:r>
      <w:r w:rsidR="00E6406D" w:rsidRPr="006D4C69">
        <w:t>[</w:t>
      </w:r>
      <w:r w:rsidR="00E6406D" w:rsidRPr="006D4C69">
        <w:rPr>
          <w:i/>
        </w:rPr>
        <w:t>name of account</w:t>
      </w:r>
      <w:r w:rsidR="00E6406D" w:rsidRPr="006D4C69">
        <w:t>]</w:t>
      </w:r>
    </w:p>
    <w:p w14:paraId="7D168D49" w14:textId="77777777" w:rsidR="003603C3" w:rsidRPr="006D4C69" w:rsidRDefault="003603C3" w:rsidP="003603C3">
      <w:pPr>
        <w:pStyle w:val="subsection"/>
      </w:pPr>
      <w:r w:rsidRPr="006D4C69">
        <w:tab/>
      </w:r>
      <w:r w:rsidRPr="006D4C69">
        <w:tab/>
        <w:t xml:space="preserve">There must be credited to the </w:t>
      </w:r>
      <w:r w:rsidR="00E6406D" w:rsidRPr="006D4C69">
        <w:t>[</w:t>
      </w:r>
      <w:r w:rsidR="00E6406D" w:rsidRPr="006D4C69">
        <w:rPr>
          <w:i/>
        </w:rPr>
        <w:t>name of account</w:t>
      </w:r>
      <w:r w:rsidR="00E6406D" w:rsidRPr="006D4C69">
        <w:t>]</w:t>
      </w:r>
      <w:r w:rsidRPr="006D4C69">
        <w:t xml:space="preserve"> amounts equal to the following:</w:t>
      </w:r>
    </w:p>
    <w:p w14:paraId="65373017" w14:textId="77777777" w:rsidR="003603C3" w:rsidRPr="006D4C69" w:rsidRDefault="003603C3" w:rsidP="003603C3">
      <w:pPr>
        <w:pStyle w:val="paragraph"/>
      </w:pPr>
      <w:r w:rsidRPr="006D4C69">
        <w:tab/>
        <w:t>(a)</w:t>
      </w:r>
      <w:r w:rsidRPr="006D4C69">
        <w:tab/>
        <w:t>[</w:t>
      </w:r>
      <w:r w:rsidRPr="006D4C69">
        <w:rPr>
          <w:i/>
        </w:rPr>
        <w:t xml:space="preserve">specify particular amounts that are to be credited to the </w:t>
      </w:r>
      <w:r w:rsidR="00E6406D" w:rsidRPr="006D4C69">
        <w:rPr>
          <w:i/>
        </w:rPr>
        <w:t>a</w:t>
      </w:r>
      <w:r w:rsidRPr="006D4C69">
        <w:rPr>
          <w:i/>
        </w:rPr>
        <w:t>ccount</w:t>
      </w:r>
      <w:r w:rsidRPr="006D4C69">
        <w:t>];</w:t>
      </w:r>
    </w:p>
    <w:p w14:paraId="113CC4E4" w14:textId="77777777" w:rsidR="003603C3" w:rsidRPr="006D4C69" w:rsidRDefault="003603C3" w:rsidP="003603C3">
      <w:pPr>
        <w:pStyle w:val="notetext"/>
      </w:pPr>
      <w:r w:rsidRPr="006D4C69">
        <w:t>Note:</w:t>
      </w:r>
      <w:r w:rsidRPr="006D4C69">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14:paraId="635A0CD5" w14:textId="77777777" w:rsidR="003603C3" w:rsidRPr="006D4C69" w:rsidRDefault="002103FA" w:rsidP="00D14582">
      <w:pPr>
        <w:pStyle w:val="Specials"/>
      </w:pPr>
      <w:r w:rsidRPr="00411FB1">
        <w:t>X3</w:t>
      </w:r>
      <w:r w:rsidR="003603C3" w:rsidRPr="006D4C69">
        <w:t xml:space="preserve">  Purposes of the </w:t>
      </w:r>
      <w:r w:rsidR="00E6406D" w:rsidRPr="006D4C69">
        <w:t>[</w:t>
      </w:r>
      <w:r w:rsidR="00E6406D" w:rsidRPr="006D4C69">
        <w:rPr>
          <w:i/>
        </w:rPr>
        <w:t>name of account</w:t>
      </w:r>
      <w:r w:rsidR="00E6406D" w:rsidRPr="006D4C69">
        <w:t>]</w:t>
      </w:r>
    </w:p>
    <w:p w14:paraId="10AB3574" w14:textId="77777777" w:rsidR="003603C3" w:rsidRPr="006D4C69" w:rsidRDefault="003603C3" w:rsidP="003603C3">
      <w:pPr>
        <w:pStyle w:val="subsection"/>
      </w:pPr>
      <w:r w:rsidRPr="006D4C69">
        <w:tab/>
      </w:r>
      <w:r w:rsidRPr="006D4C69">
        <w:tab/>
        <w:t xml:space="preserve">The purposes of the </w:t>
      </w:r>
      <w:r w:rsidR="00E6406D" w:rsidRPr="006D4C69">
        <w:t>[</w:t>
      </w:r>
      <w:r w:rsidR="00E6406D" w:rsidRPr="006D4C69">
        <w:rPr>
          <w:i/>
        </w:rPr>
        <w:t>name of account</w:t>
      </w:r>
      <w:r w:rsidR="00E6406D" w:rsidRPr="006D4C69">
        <w:t>]</w:t>
      </w:r>
      <w:r w:rsidRPr="006D4C69">
        <w:t xml:space="preserve"> are as follows:</w:t>
      </w:r>
    </w:p>
    <w:p w14:paraId="132E501A" w14:textId="77777777" w:rsidR="008E5A7B" w:rsidRPr="006D4C69" w:rsidRDefault="003603C3" w:rsidP="008E5A7B">
      <w:pPr>
        <w:pStyle w:val="paragraph"/>
      </w:pPr>
      <w:r w:rsidRPr="006D4C69">
        <w:tab/>
        <w:t>(a)</w:t>
      </w:r>
      <w:r w:rsidRPr="006D4C69">
        <w:tab/>
        <w:t>[</w:t>
      </w:r>
      <w:r w:rsidRPr="006D4C69">
        <w:rPr>
          <w:i/>
        </w:rPr>
        <w:t>specify relevant purposes</w:t>
      </w:r>
      <w:r w:rsidRPr="006D4C69">
        <w:t>];</w:t>
      </w:r>
    </w:p>
    <w:p w14:paraId="72C3A852" w14:textId="77777777" w:rsidR="003603C3" w:rsidRPr="006D4C69" w:rsidRDefault="008E5A7B" w:rsidP="003603C3">
      <w:pPr>
        <w:pStyle w:val="paragraph"/>
      </w:pPr>
      <w:r w:rsidRPr="006D4C69">
        <w:tab/>
        <w:t>(</w:t>
      </w:r>
      <w:r w:rsidR="00873872">
        <w:t>b</w:t>
      </w:r>
      <w:r w:rsidR="003603C3" w:rsidRPr="006D4C69">
        <w:t>)</w:t>
      </w:r>
      <w:r w:rsidR="003603C3" w:rsidRPr="006D4C69">
        <w:tab/>
      </w:r>
      <w:r w:rsidR="00F200EE" w:rsidRPr="006D4C69">
        <w:t>[</w:t>
      </w:r>
      <w:r w:rsidR="003603C3" w:rsidRPr="006D4C69">
        <w:rPr>
          <w:i/>
        </w:rPr>
        <w:t>paying or discharging the costs, expenses and other obligations incurred by the Commonwealth in the performance of the [</w:t>
      </w:r>
      <w:r w:rsidR="00161BAA" w:rsidRPr="006D4C69">
        <w:rPr>
          <w:i/>
        </w:rPr>
        <w:t>statutory</w:t>
      </w:r>
      <w:r w:rsidR="00EF00C4" w:rsidRPr="006D4C69">
        <w:rPr>
          <w:i/>
        </w:rPr>
        <w:t xml:space="preserve"> bod</w:t>
      </w:r>
      <w:r w:rsidR="003603C3" w:rsidRPr="006D4C69">
        <w:rPr>
          <w:i/>
        </w:rPr>
        <w:t>y’s] functions</w:t>
      </w:r>
      <w:r w:rsidR="00F200EE" w:rsidRPr="006D4C69">
        <w:t>]</w:t>
      </w:r>
      <w:r w:rsidR="003603C3" w:rsidRPr="006D4C69">
        <w:t>;</w:t>
      </w:r>
    </w:p>
    <w:p w14:paraId="571D3871" w14:textId="77777777" w:rsidR="003603C3" w:rsidRPr="006D4C69" w:rsidRDefault="008E5A7B" w:rsidP="003603C3">
      <w:pPr>
        <w:pStyle w:val="paragraph"/>
      </w:pPr>
      <w:r w:rsidRPr="006D4C69">
        <w:tab/>
        <w:t>(</w:t>
      </w:r>
      <w:r w:rsidR="00873872">
        <w:t>c</w:t>
      </w:r>
      <w:r w:rsidR="003603C3" w:rsidRPr="006D4C69">
        <w:t>)</w:t>
      </w:r>
      <w:r w:rsidR="003603C3" w:rsidRPr="006D4C69">
        <w:tab/>
      </w:r>
      <w:r w:rsidR="00F200EE" w:rsidRPr="006D4C69">
        <w:t>[</w:t>
      </w:r>
      <w:r w:rsidR="003603C3" w:rsidRPr="006D4C69">
        <w:rPr>
          <w:i/>
        </w:rPr>
        <w:t xml:space="preserve">paying any remuneration and allowances payable to any person </w:t>
      </w:r>
      <w:r w:rsidR="00F200EE" w:rsidRPr="006D4C69">
        <w:rPr>
          <w:i/>
        </w:rPr>
        <w:t xml:space="preserve">engaged </w:t>
      </w:r>
      <w:r w:rsidR="003603C3" w:rsidRPr="006D4C69">
        <w:rPr>
          <w:i/>
        </w:rPr>
        <w:t>under this [legislation]</w:t>
      </w:r>
      <w:r w:rsidR="00F200EE" w:rsidRPr="006D4C69">
        <w:t>]</w:t>
      </w:r>
      <w:r w:rsidR="003603C3" w:rsidRPr="006D4C69">
        <w:t>;</w:t>
      </w:r>
    </w:p>
    <w:p w14:paraId="170B1B33" w14:textId="77777777" w:rsidR="003603C3" w:rsidRPr="006D4C69" w:rsidRDefault="00F200EE" w:rsidP="003603C3">
      <w:pPr>
        <w:pStyle w:val="paragraph"/>
      </w:pPr>
      <w:r w:rsidRPr="006D4C69">
        <w:tab/>
        <w:t>(</w:t>
      </w:r>
      <w:r w:rsidR="00873872">
        <w:t>d</w:t>
      </w:r>
      <w:r w:rsidRPr="006D4C69">
        <w:t>)</w:t>
      </w:r>
      <w:r w:rsidRPr="006D4C69">
        <w:tab/>
      </w:r>
      <w:r w:rsidR="008E5A7B" w:rsidRPr="006D4C69">
        <w:t>[</w:t>
      </w:r>
      <w:r w:rsidRPr="006D4C69">
        <w:rPr>
          <w:i/>
        </w:rPr>
        <w:t>to reduce the balance of the account</w:t>
      </w:r>
      <w:r w:rsidR="008E5A7B" w:rsidRPr="006D4C69">
        <w:rPr>
          <w:i/>
        </w:rPr>
        <w:t xml:space="preserve"> (and therefore the available appropriation for the account) without making a real or notional payment</w:t>
      </w:r>
      <w:r w:rsidR="008E5A7B" w:rsidRPr="006D4C69">
        <w:t>]</w:t>
      </w:r>
      <w:r w:rsidR="003603C3" w:rsidRPr="006D4C69">
        <w:t>.</w:t>
      </w:r>
    </w:p>
    <w:p w14:paraId="201F2655" w14:textId="77777777" w:rsidR="003603C3" w:rsidRPr="006D4C69" w:rsidRDefault="003603C3" w:rsidP="003603C3">
      <w:pPr>
        <w:pStyle w:val="notetext"/>
      </w:pPr>
      <w:r w:rsidRPr="006D4C69">
        <w:t>Note:</w:t>
      </w:r>
      <w:r w:rsidRPr="006D4C69">
        <w:tab/>
        <w:t xml:space="preserve">See </w:t>
      </w:r>
      <w:r w:rsidR="00411FB1">
        <w:t>section 8</w:t>
      </w:r>
      <w:r w:rsidRPr="006D4C69">
        <w:t xml:space="preserve">0 of the </w:t>
      </w:r>
      <w:r w:rsidRPr="006D4C69">
        <w:rPr>
          <w:i/>
        </w:rPr>
        <w:t>Public Governance, Performance and Accountability Act 2013</w:t>
      </w:r>
      <w:r w:rsidRPr="006D4C69">
        <w:t xml:space="preserve"> (which deals with special accounts).</w:t>
      </w:r>
    </w:p>
    <w:p w14:paraId="660E4432" w14:textId="3EC3830E" w:rsidR="003603C3" w:rsidRDefault="003603C3" w:rsidP="003603C3">
      <w:pPr>
        <w:pStyle w:val="BodyNum"/>
      </w:pPr>
      <w:r w:rsidRPr="006D4C69">
        <w:t xml:space="preserve">The name of the </w:t>
      </w:r>
      <w:r w:rsidR="00E6406D" w:rsidRPr="006D4C69">
        <w:t>a</w:t>
      </w:r>
      <w:r w:rsidRPr="006D4C69">
        <w:t>ccount should generally end with the words “Special Account”. The credits to the special account and the purposes for which amounts standing to the credit of the special account may be debited will, of course, differ from case to case.</w:t>
      </w:r>
      <w:r w:rsidR="000A525F">
        <w:t xml:space="preserve"> </w:t>
      </w:r>
      <w:r w:rsidR="000A525F" w:rsidRPr="000A525F">
        <w:rPr>
          <w:iCs/>
        </w:rPr>
        <w:t>Additional, or different, purposes may be needed.</w:t>
      </w:r>
      <w:r w:rsidRPr="006D4C69">
        <w:t xml:space="preserve"> </w:t>
      </w:r>
      <w:r w:rsidR="000A525F">
        <w:rPr>
          <w:iCs/>
        </w:rPr>
        <w:t>Y</w:t>
      </w:r>
      <w:r w:rsidRPr="000A525F">
        <w:rPr>
          <w:iCs/>
        </w:rPr>
        <w:t>o</w:t>
      </w:r>
      <w:r w:rsidRPr="006D4C69">
        <w:t xml:space="preserve">u should discuss the requirements for the particular </w:t>
      </w:r>
      <w:r w:rsidR="00161BAA" w:rsidRPr="006D4C69">
        <w:t>statutory</w:t>
      </w:r>
      <w:r w:rsidR="00EF00C4" w:rsidRPr="006D4C69">
        <w:t xml:space="preserve"> bod</w:t>
      </w:r>
      <w:r w:rsidRPr="006D4C69">
        <w:t xml:space="preserve">y and its special account with your instructor. Your instructors should also discuss the exact credits and purposes </w:t>
      </w:r>
      <w:r w:rsidR="008E5A7B" w:rsidRPr="006D4C69">
        <w:t>of the account</w:t>
      </w:r>
      <w:r w:rsidRPr="006D4C69">
        <w:t xml:space="preserve"> with Finance.</w:t>
      </w:r>
    </w:p>
    <w:p w14:paraId="020EBF25" w14:textId="5C046E0C" w:rsidR="000A525F" w:rsidRPr="006D4C69" w:rsidRDefault="000A525F" w:rsidP="003603C3">
      <w:pPr>
        <w:pStyle w:val="BodyNum"/>
      </w:pPr>
      <w:bookmarkStart w:id="197" w:name="_Hlk187227785"/>
      <w:r>
        <w:rPr>
          <w:iCs/>
        </w:rPr>
        <w:t>I</w:t>
      </w:r>
      <w:r w:rsidRPr="000A525F">
        <w:rPr>
          <w:iCs/>
        </w:rPr>
        <w:t xml:space="preserve">f remuneration or allowances need to be met from a </w:t>
      </w:r>
      <w:r w:rsidR="002B3E32">
        <w:rPr>
          <w:iCs/>
        </w:rPr>
        <w:t>s</w:t>
      </w:r>
      <w:r w:rsidRPr="000A525F">
        <w:rPr>
          <w:iCs/>
        </w:rPr>
        <w:t xml:space="preserve">pecial </w:t>
      </w:r>
      <w:r w:rsidR="002B3E32">
        <w:rPr>
          <w:iCs/>
        </w:rPr>
        <w:t>a</w:t>
      </w:r>
      <w:r w:rsidRPr="000A525F">
        <w:rPr>
          <w:iCs/>
        </w:rPr>
        <w:t>ccount</w:t>
      </w:r>
      <w:r>
        <w:rPr>
          <w:iCs/>
        </w:rPr>
        <w:t xml:space="preserve"> (i.e. </w:t>
      </w:r>
      <w:r w:rsidR="00554567">
        <w:rPr>
          <w:iCs/>
        </w:rPr>
        <w:t>paragraph (</w:t>
      </w:r>
      <w:r>
        <w:rPr>
          <w:iCs/>
        </w:rPr>
        <w:t>c) is to be included)</w:t>
      </w:r>
      <w:r w:rsidRPr="000A525F">
        <w:rPr>
          <w:iCs/>
        </w:rPr>
        <w:t xml:space="preserve">, the purposes provision should specify the nature and/or recipient of these amounts (see, for example, para 173(b) of the </w:t>
      </w:r>
      <w:r w:rsidRPr="000A525F">
        <w:rPr>
          <w:i/>
        </w:rPr>
        <w:t>Offshore Elect</w:t>
      </w:r>
      <w:r w:rsidR="002B3E32">
        <w:rPr>
          <w:i/>
        </w:rPr>
        <w:t>r</w:t>
      </w:r>
      <w:r w:rsidRPr="000A525F">
        <w:rPr>
          <w:i/>
        </w:rPr>
        <w:t>icity Infrastructure Act 2021</w:t>
      </w:r>
      <w:r w:rsidRPr="000A525F">
        <w:rPr>
          <w:iCs/>
        </w:rPr>
        <w:t xml:space="preserve">). </w:t>
      </w:r>
      <w:r>
        <w:rPr>
          <w:iCs/>
        </w:rPr>
        <w:t>Note that the</w:t>
      </w:r>
      <w:r w:rsidRPr="000A525F">
        <w:rPr>
          <w:iCs/>
        </w:rPr>
        <w:t xml:space="preserve"> cost of remuneration and allowances </w:t>
      </w:r>
      <w:r>
        <w:rPr>
          <w:iCs/>
        </w:rPr>
        <w:t>is</w:t>
      </w:r>
      <w:r w:rsidRPr="000A525F">
        <w:rPr>
          <w:iCs/>
        </w:rPr>
        <w:t xml:space="preserve"> generally met by departmental appropriations, rather than a special account. If there is a particular reason why these costs must be met from the special account, you should discuss this with Finance and seek specific policy authority </w:t>
      </w:r>
      <w:r w:rsidR="002B3E32">
        <w:rPr>
          <w:iCs/>
        </w:rPr>
        <w:t>for</w:t>
      </w:r>
      <w:r w:rsidRPr="000A525F">
        <w:rPr>
          <w:iCs/>
        </w:rPr>
        <w:t xml:space="preserve"> this approach.</w:t>
      </w:r>
      <w:r>
        <w:rPr>
          <w:iCs/>
        </w:rPr>
        <w:t xml:space="preserve"> (See also paragraphs 149 to 152 in relation to the source of funds for remuneration).</w:t>
      </w:r>
    </w:p>
    <w:p w14:paraId="4C5B30A5" w14:textId="571679D3" w:rsidR="003603C3" w:rsidRPr="006D4C69" w:rsidRDefault="003603C3" w:rsidP="003603C3">
      <w:pPr>
        <w:pStyle w:val="BodyNum"/>
      </w:pPr>
      <w:bookmarkStart w:id="198" w:name="_Ref440305923"/>
      <w:bookmarkEnd w:id="197"/>
      <w:r w:rsidRPr="006D4C69">
        <w:t xml:space="preserve">Once a special account has been established, there is no need to include a provision appropriating the CRF for expenditure for the purposes for which the special account was established (see </w:t>
      </w:r>
      <w:r w:rsidR="00411FB1">
        <w:t>subsection 8</w:t>
      </w:r>
      <w:r w:rsidRPr="006D4C69">
        <w:t>0(1) of the PGPA Act). However, a Bill establishing a new special account will require a Governor</w:t>
      </w:r>
      <w:r w:rsidR="00554567">
        <w:noBreakHyphen/>
      </w:r>
      <w:r w:rsidRPr="006D4C69">
        <w:t xml:space="preserve">General’s message as amounts will be appropriated under </w:t>
      </w:r>
      <w:r w:rsidR="00411FB1">
        <w:t>section 8</w:t>
      </w:r>
      <w:r w:rsidRPr="006D4C69">
        <w:t>0 of the PGPA Act for the purposes of the new special account.</w:t>
      </w:r>
      <w:bookmarkEnd w:id="198"/>
    </w:p>
    <w:p w14:paraId="6165F4CB" w14:textId="77777777" w:rsidR="00863E2D" w:rsidRPr="006D4C69" w:rsidRDefault="00863E2D" w:rsidP="006D4C69">
      <w:pPr>
        <w:pStyle w:val="Head3"/>
      </w:pPr>
      <w:bookmarkStart w:id="199" w:name="_Toc190158891"/>
      <w:r w:rsidRPr="006D4C69">
        <w:t>Charging for performance of functions</w:t>
      </w:r>
      <w:bookmarkEnd w:id="199"/>
    </w:p>
    <w:p w14:paraId="1F6CFB32" w14:textId="77777777" w:rsidR="00863E2D" w:rsidRPr="006D4C69" w:rsidRDefault="00863E2D" w:rsidP="00863E2D">
      <w:pPr>
        <w:pStyle w:val="BodyNum"/>
      </w:pPr>
      <w:r w:rsidRPr="006D4C69">
        <w:t xml:space="preserve">A statutory body is not entitled to charge fees for the performance of functions which the body has a statutory obligation to perform, unless the statute authorises charging (see </w:t>
      </w:r>
      <w:r w:rsidRPr="006D4C69">
        <w:rPr>
          <w:i/>
        </w:rPr>
        <w:t>Glasbrook Bros Ltd. v. Glamorgan County Council</w:t>
      </w:r>
      <w:r w:rsidRPr="006D4C69">
        <w:t xml:space="preserve"> [1925] A.C. 270).</w:t>
      </w:r>
    </w:p>
    <w:p w14:paraId="32ED72C6" w14:textId="1D0B8A1F" w:rsidR="00863E2D" w:rsidRPr="006D4C69" w:rsidRDefault="00863E2D" w:rsidP="00863E2D">
      <w:pPr>
        <w:pStyle w:val="BodyNum"/>
      </w:pPr>
      <w:r w:rsidRPr="006D4C69">
        <w:t>If a body is to have power to charge fees, you should confer on the body an express power to do so. This is not necessary if the other provisions of the legislation (e.g. a power to carry on a business) make it clear there is power to charge fees. Finance should be consulted on such provisions.</w:t>
      </w:r>
      <w:r w:rsidR="000E3C18">
        <w:t xml:space="preserve"> </w:t>
      </w:r>
      <w:r w:rsidR="000E3C18" w:rsidRPr="002B3E32">
        <w:t xml:space="preserve">AGS advice may also </w:t>
      </w:r>
      <w:r w:rsidR="00D15FF6" w:rsidRPr="002B3E32">
        <w:t xml:space="preserve">be </w:t>
      </w:r>
      <w:r w:rsidR="000E3C18" w:rsidRPr="002B3E32">
        <w:t>required</w:t>
      </w:r>
      <w:r w:rsidR="00D1595D" w:rsidRPr="002B3E32">
        <w:t xml:space="preserve"> in relation to whether the other provisions of the legislation support the charging of a proposed fee</w:t>
      </w:r>
      <w:r w:rsidR="00D15FF6" w:rsidRPr="002B3E32">
        <w:t>.</w:t>
      </w:r>
    </w:p>
    <w:p w14:paraId="5A58E5F4" w14:textId="53F7B368" w:rsidR="00863E2D" w:rsidRPr="006D4C69" w:rsidRDefault="00863E2D" w:rsidP="00863E2D">
      <w:pPr>
        <w:pStyle w:val="BodyNum"/>
      </w:pPr>
      <w:r w:rsidRPr="006D4C69">
        <w:t>If the body is a non</w:t>
      </w:r>
      <w:r w:rsidR="00554567">
        <w:noBreakHyphen/>
      </w:r>
      <w:r w:rsidRPr="006D4C69">
        <w:t xml:space="preserve">corporate body, or if it is a corporate body but providing the service on behalf of the Commonwealth, the charging provision must make it clear that the body is </w:t>
      </w:r>
      <w:r w:rsidR="00261A1F" w:rsidRPr="006D4C69">
        <w:t>charging (and receiving)</w:t>
      </w:r>
      <w:r w:rsidRPr="006D4C69">
        <w:t xml:space="preserve"> the fees on behalf of the Commonwealth.</w:t>
      </w:r>
    </w:p>
    <w:p w14:paraId="1F7A9B2F" w14:textId="77777777" w:rsidR="00863E2D" w:rsidRPr="006D4C69" w:rsidRDefault="00863E2D" w:rsidP="00863E2D">
      <w:pPr>
        <w:pStyle w:val="BodyNum"/>
      </w:pPr>
      <w:r w:rsidRPr="006D4C69">
        <w:t>The standard charging provision is as follows:</w:t>
      </w:r>
    </w:p>
    <w:p w14:paraId="3DA00FE0" w14:textId="77777777" w:rsidR="00863E2D" w:rsidRPr="006D4C69" w:rsidRDefault="00863E2D" w:rsidP="00863E2D">
      <w:pPr>
        <w:pStyle w:val="subsection"/>
      </w:pPr>
      <w:r w:rsidRPr="006D4C69">
        <w:tab/>
        <w:t>(1)</w:t>
      </w:r>
      <w:r w:rsidRPr="006D4C69">
        <w:tab/>
        <w:t>The [</w:t>
      </w:r>
      <w:r w:rsidRPr="006D4C69">
        <w:rPr>
          <w:i/>
        </w:rPr>
        <w:t>statutory body</w:t>
      </w:r>
      <w:r w:rsidRPr="006D4C69">
        <w:t>] may [</w:t>
      </w:r>
      <w:r w:rsidRPr="006D4C69">
        <w:rPr>
          <w:i/>
        </w:rPr>
        <w:t>, on behalf of the Commonwealth,</w:t>
      </w:r>
      <w:r w:rsidRPr="006D4C69">
        <w:t>] charge fees for [</w:t>
      </w:r>
      <w:r w:rsidRPr="006D4C69">
        <w:rPr>
          <w:i/>
        </w:rPr>
        <w:t>insert relevant services</w:t>
      </w:r>
      <w:r w:rsidRPr="006D4C69">
        <w:t>].</w:t>
      </w:r>
    </w:p>
    <w:p w14:paraId="408DC7E3" w14:textId="77777777" w:rsidR="00863E2D" w:rsidRPr="006D4C69" w:rsidRDefault="00863E2D" w:rsidP="00863E2D">
      <w:pPr>
        <w:pStyle w:val="subsection"/>
      </w:pPr>
      <w:r w:rsidRPr="006D4C69">
        <w:tab/>
        <w:t>(2)</w:t>
      </w:r>
      <w:r w:rsidRPr="006D4C69">
        <w:tab/>
        <w:t>A fee must not be such as to amount to taxation.</w:t>
      </w:r>
    </w:p>
    <w:p w14:paraId="1A3A1C32" w14:textId="77777777" w:rsidR="00863E2D" w:rsidRPr="006D4C69" w:rsidRDefault="00863E2D" w:rsidP="00863E2D">
      <w:pPr>
        <w:pStyle w:val="subsection"/>
      </w:pPr>
      <w:r w:rsidRPr="006D4C69">
        <w:tab/>
        <w:t>(3)</w:t>
      </w:r>
      <w:r w:rsidRPr="006D4C69">
        <w:tab/>
        <w:t xml:space="preserve">A fee charged under </w:t>
      </w:r>
      <w:r w:rsidR="00411FB1">
        <w:t>subsection (</w:t>
      </w:r>
      <w:r w:rsidRPr="006D4C69">
        <w:t>1):</w:t>
      </w:r>
    </w:p>
    <w:p w14:paraId="42585DA4" w14:textId="77777777" w:rsidR="00863E2D" w:rsidRPr="006D4C69" w:rsidRDefault="00863E2D" w:rsidP="00863E2D">
      <w:pPr>
        <w:pStyle w:val="paragraph"/>
      </w:pPr>
      <w:r w:rsidRPr="006D4C69">
        <w:tab/>
        <w:t>(a)</w:t>
      </w:r>
      <w:r w:rsidRPr="006D4C69">
        <w:tab/>
        <w:t>is a debt due to the [</w:t>
      </w:r>
      <w:r w:rsidRPr="006D4C69">
        <w:rPr>
          <w:i/>
        </w:rPr>
        <w:t>statutory body</w:t>
      </w:r>
      <w:r w:rsidRPr="006D4C69">
        <w:t>] [</w:t>
      </w:r>
      <w:r w:rsidRPr="006D4C69">
        <w:rPr>
          <w:i/>
        </w:rPr>
        <w:t>, on behalf of the Commonwealth</w:t>
      </w:r>
      <w:r w:rsidRPr="006D4C69">
        <w:t>]; and</w:t>
      </w:r>
    </w:p>
    <w:p w14:paraId="530D2E40" w14:textId="77777777" w:rsidR="00863E2D" w:rsidRPr="006D4C69" w:rsidRDefault="00863E2D" w:rsidP="00863E2D">
      <w:pPr>
        <w:pStyle w:val="paragraph"/>
      </w:pPr>
      <w:r w:rsidRPr="006D4C69">
        <w:tab/>
        <w:t>(b)</w:t>
      </w:r>
      <w:r w:rsidRPr="006D4C69">
        <w:tab/>
        <w:t>is recoverable by the [</w:t>
      </w:r>
      <w:r w:rsidRPr="006D4C69">
        <w:rPr>
          <w:i/>
        </w:rPr>
        <w:t>statutory body</w:t>
      </w:r>
      <w:r w:rsidRPr="006D4C69">
        <w:t>] [</w:t>
      </w:r>
      <w:r w:rsidRPr="006D4C69">
        <w:rPr>
          <w:i/>
        </w:rPr>
        <w:t>, on behalf of the Commonwealth,</w:t>
      </w:r>
      <w:r w:rsidRPr="006D4C69">
        <w:t>] in a court of competent jurisdiction.</w:t>
      </w:r>
    </w:p>
    <w:p w14:paraId="3BB426A4" w14:textId="77777777" w:rsidR="00863E2D" w:rsidRPr="006D4C69" w:rsidRDefault="00863E2D" w:rsidP="00863E2D">
      <w:pPr>
        <w:pStyle w:val="BodyNum"/>
      </w:pPr>
      <w:r w:rsidRPr="006D4C69">
        <w:t xml:space="preserve">It is inherent in the concept of a “fee” that the liability does not amount to taxation. However, it is quite common to put </w:t>
      </w:r>
      <w:r w:rsidR="00411FB1">
        <w:t>subsection (</w:t>
      </w:r>
      <w:r w:rsidRPr="006D4C69">
        <w:t>2) in anyway to avoid confusion and to emphasise the point that we are dealing with fees and not taxes. Such a provision is useful as it may warn administrators that there is some limit on the level and type of fee which may be imposed.</w:t>
      </w:r>
    </w:p>
    <w:p w14:paraId="093B2FCF" w14:textId="77777777" w:rsidR="00863E2D" w:rsidRPr="006D4C69" w:rsidRDefault="00863E2D" w:rsidP="00863E2D">
      <w:pPr>
        <w:pStyle w:val="BodyNum"/>
      </w:pPr>
      <w:r w:rsidRPr="006D4C69">
        <w:t>Difficult questions arise if there is any possibility that the charges proposed could in fact amount to taxes (e.g. if, although ostensibly reasonable, they are not readily attributable to the costs of providing the services). This issue should be raised with instructors and AGS.</w:t>
      </w:r>
    </w:p>
    <w:p w14:paraId="3EA5BD97" w14:textId="0716DD9E" w:rsidR="00863E2D" w:rsidRPr="006D4C69" w:rsidRDefault="00863E2D" w:rsidP="00863E2D">
      <w:pPr>
        <w:pStyle w:val="BodyNum"/>
      </w:pPr>
      <w:r w:rsidRPr="006D4C69">
        <w:t>Other difficult questions arise if a body established in reliance on the executive power of the Commonwealth proposes to provide services to non</w:t>
      </w:r>
      <w:r w:rsidR="00554567">
        <w:noBreakHyphen/>
      </w:r>
      <w:r w:rsidRPr="006D4C69">
        <w:t>Commonwealth entities. These also should be discussed with AGS.</w:t>
      </w:r>
    </w:p>
    <w:p w14:paraId="776715D4" w14:textId="33A4DDD5" w:rsidR="00863E2D" w:rsidRPr="006D4C69" w:rsidRDefault="00863E2D" w:rsidP="00863E2D">
      <w:pPr>
        <w:pStyle w:val="BodyNum"/>
      </w:pPr>
      <w:r w:rsidRPr="006D4C69">
        <w:t>Any fees paid to a corporate body will be received by the body on its own behalf (unless the body is treated as a non</w:t>
      </w:r>
      <w:r w:rsidR="00554567">
        <w:noBreakHyphen/>
      </w:r>
      <w:r w:rsidRPr="006D4C69">
        <w:t>corporate Commonwealth entity for the purposes of the finance law or the body is providing the service on behalf of the Commonwealth, in which case it will be necessary to provide that the body receives any money on behalf of the Commonwealth.)</w:t>
      </w:r>
    </w:p>
    <w:p w14:paraId="48BD6D43" w14:textId="43544CFE" w:rsidR="00863E2D" w:rsidRPr="006D4C69" w:rsidRDefault="00863E2D" w:rsidP="00863E2D">
      <w:pPr>
        <w:pStyle w:val="BodyNum"/>
      </w:pPr>
      <w:r w:rsidRPr="006D4C69">
        <w:t>Any fees paid to a non</w:t>
      </w:r>
      <w:r w:rsidR="00554567">
        <w:noBreakHyphen/>
      </w:r>
      <w:r w:rsidRPr="006D4C69">
        <w:t>corporate body will be received by the body as the Commonwealth.</w:t>
      </w:r>
    </w:p>
    <w:p w14:paraId="261577F0" w14:textId="5AC85EFD" w:rsidR="00863E2D" w:rsidRPr="006D4C69" w:rsidRDefault="00863E2D" w:rsidP="00863E2D">
      <w:pPr>
        <w:pStyle w:val="BodyNum"/>
      </w:pPr>
      <w:r w:rsidRPr="006D4C69">
        <w:t>If a body (whether corporate or non</w:t>
      </w:r>
      <w:r w:rsidR="00554567">
        <w:noBreakHyphen/>
      </w:r>
      <w:r w:rsidRPr="006D4C69">
        <w:t xml:space="preserve">corporate) or person is authorised by a provision to collect a tax, the provision must specify that the tax is received by the body on behalf of the Commonwealth (see paragraphs Drafting </w:t>
      </w:r>
      <w:r w:rsidR="00411FB1">
        <w:t>Direction</w:t>
      </w:r>
      <w:r w:rsidR="005B2D4E">
        <w:t xml:space="preserve"> No.</w:t>
      </w:r>
      <w:r w:rsidR="00411FB1">
        <w:t> 3</w:t>
      </w:r>
      <w:r w:rsidRPr="006D4C69">
        <w:t>.1).</w:t>
      </w:r>
    </w:p>
    <w:p w14:paraId="20A6E870" w14:textId="77777777" w:rsidR="00DB136E" w:rsidRPr="006D4C69" w:rsidRDefault="00DB136E" w:rsidP="006D4C69">
      <w:pPr>
        <w:pStyle w:val="Head3"/>
      </w:pPr>
      <w:bookmarkStart w:id="200" w:name="_Toc190158892"/>
      <w:r w:rsidRPr="006D4C69">
        <w:t>Crown immunity</w:t>
      </w:r>
      <w:bookmarkEnd w:id="200"/>
    </w:p>
    <w:p w14:paraId="3E2FD7A5" w14:textId="77777777" w:rsidR="00F16D45" w:rsidRPr="006D4C69" w:rsidRDefault="00F16D45" w:rsidP="006D4C69">
      <w:pPr>
        <w:pStyle w:val="Head4"/>
      </w:pPr>
      <w:bookmarkStart w:id="201" w:name="_Toc190158893"/>
      <w:r w:rsidRPr="006D4C69">
        <w:t>Corporate bodies</w:t>
      </w:r>
      <w:bookmarkEnd w:id="201"/>
    </w:p>
    <w:p w14:paraId="4C70AF4E" w14:textId="77777777" w:rsidR="00DB136E" w:rsidRPr="006D4C69" w:rsidRDefault="00DB136E" w:rsidP="00DB136E">
      <w:pPr>
        <w:pStyle w:val="BodyNum"/>
      </w:pPr>
      <w:r w:rsidRPr="006D4C69">
        <w:t xml:space="preserve">OPC has established a policy of expressly stating for corporate bodies whether or not the body is entitled to the same privileges and immunities as the Crown (including the benefit of the presumption that legislation does not bind the Crown: see </w:t>
      </w:r>
      <w:r w:rsidRPr="006D4C69">
        <w:rPr>
          <w:i/>
        </w:rPr>
        <w:t>Bropho v Western Australia</w:t>
      </w:r>
      <w:r w:rsidRPr="006D4C69">
        <w:t xml:space="preserve"> (1990) 171 CLR 1 and Drafting Direction No. 3.10). These privileges and immunities are often referred to as “Crown immunity” or the “shield of the Crown”. In the absence of an express provision in the legislation establishing the corporate </w:t>
      </w:r>
      <w:r w:rsidR="00161BAA" w:rsidRPr="006D4C69">
        <w:t>statutory</w:t>
      </w:r>
      <w:r w:rsidRPr="006D4C69">
        <w:t xml:space="preserve"> body, the position could be unclear and courts are often reluctant to find that the body is entitled to the privileges and immunities of the Crown.</w:t>
      </w:r>
    </w:p>
    <w:p w14:paraId="1A021F6D" w14:textId="4D23F6DA" w:rsidR="00DB136E" w:rsidRPr="006D4C69" w:rsidRDefault="00DB136E" w:rsidP="00DB136E">
      <w:pPr>
        <w:pStyle w:val="BodyNum"/>
      </w:pPr>
      <w:bookmarkStart w:id="202" w:name="_Ref392489047"/>
      <w:r w:rsidRPr="006D4C69">
        <w:t xml:space="preserve">When establishing a new corporate </w:t>
      </w:r>
      <w:r w:rsidR="00161BAA" w:rsidRPr="006D4C69">
        <w:t>statutory</w:t>
      </w:r>
      <w:r w:rsidRPr="006D4C69">
        <w:t xml:space="preserve"> body, you must include one of the provisions set out in paragraph</w:t>
      </w:r>
      <w:r w:rsidR="00B72878" w:rsidRPr="006D4C69">
        <w:t xml:space="preserve"> </w:t>
      </w:r>
      <w:r w:rsidR="00B72878" w:rsidRPr="006D4C69">
        <w:fldChar w:fldCharType="begin"/>
      </w:r>
      <w:r w:rsidR="00B72878" w:rsidRPr="006D4C69">
        <w:instrText xml:space="preserve"> REF _Ref207183256 \r \h </w:instrText>
      </w:r>
      <w:r w:rsidR="00B72878" w:rsidRPr="006D4C69">
        <w:fldChar w:fldCharType="separate"/>
      </w:r>
      <w:r w:rsidR="00882349">
        <w:t>291</w:t>
      </w:r>
      <w:r w:rsidR="00B72878" w:rsidRPr="006D4C69">
        <w:fldChar w:fldCharType="end"/>
      </w:r>
      <w:r w:rsidR="00B72878" w:rsidRPr="006D4C69">
        <w:t xml:space="preserve"> or</w:t>
      </w:r>
      <w:r w:rsidRPr="006D4C69">
        <w:t xml:space="preserve"> </w:t>
      </w:r>
      <w:r w:rsidRPr="006D4C69">
        <w:fldChar w:fldCharType="begin"/>
      </w:r>
      <w:r w:rsidRPr="006D4C69">
        <w:instrText xml:space="preserve"> REF _Ref207183231 \r \h </w:instrText>
      </w:r>
      <w:r w:rsidRPr="006D4C69">
        <w:fldChar w:fldCharType="separate"/>
      </w:r>
      <w:r w:rsidR="00882349">
        <w:t>293</w:t>
      </w:r>
      <w:r w:rsidRPr="006D4C69">
        <w:fldChar w:fldCharType="end"/>
      </w:r>
      <w:r w:rsidRPr="006D4C69">
        <w:t>. Which provision you include is a policy decision for your instructors. However, generally speaking, a corporate Commonwealth entity should not be entitled to the privileges and immunities of the Crown. Specific policy authority is required for departures from this general approach.</w:t>
      </w:r>
      <w:bookmarkEnd w:id="202"/>
    </w:p>
    <w:p w14:paraId="5E7C5523" w14:textId="77777777" w:rsidR="00F16D45" w:rsidRPr="006D4C69" w:rsidRDefault="00F16D45" w:rsidP="00F16D45">
      <w:pPr>
        <w:pStyle w:val="BodyNum"/>
      </w:pPr>
      <w:bookmarkStart w:id="203" w:name="_Ref207183256"/>
      <w:r w:rsidRPr="006D4C69">
        <w:t>The following provision may be used to make it clear that a corporate statutory body is not entitled to the same privileges and immunities as the Crown:</w:t>
      </w:r>
      <w:bookmarkEnd w:id="203"/>
    </w:p>
    <w:p w14:paraId="62DB16ED" w14:textId="77777777" w:rsidR="00F16D45" w:rsidRPr="006D4C69" w:rsidRDefault="00F16D45" w:rsidP="00D14582">
      <w:pPr>
        <w:pStyle w:val="Specials"/>
      </w:pPr>
      <w:r w:rsidRPr="00411FB1">
        <w:t>xx</w:t>
      </w:r>
      <w:r w:rsidRPr="006D4C69">
        <w:t xml:space="preserve">  [</w:t>
      </w:r>
      <w:r w:rsidR="00AD3590" w:rsidRPr="006D4C69">
        <w:rPr>
          <w:i/>
        </w:rPr>
        <w:t>Statutory b</w:t>
      </w:r>
      <w:r w:rsidRPr="006D4C69">
        <w:rPr>
          <w:i/>
        </w:rPr>
        <w:t>ody</w:t>
      </w:r>
      <w:r w:rsidRPr="006D4C69">
        <w:t>] does not have privileges and immunities of the Crown</w:t>
      </w:r>
    </w:p>
    <w:p w14:paraId="0A0B5B91" w14:textId="77777777" w:rsidR="00F16D45" w:rsidRPr="006D4C69" w:rsidRDefault="00F16D45" w:rsidP="00F16D45">
      <w:pPr>
        <w:pStyle w:val="subsection"/>
      </w:pPr>
      <w:r w:rsidRPr="006D4C69">
        <w:tab/>
        <w:t>(X)</w:t>
      </w:r>
      <w:r w:rsidRPr="006D4C69">
        <w:tab/>
        <w:t>[</w:t>
      </w:r>
      <w:r w:rsidRPr="006D4C69">
        <w:rPr>
          <w:i/>
        </w:rPr>
        <w:t xml:space="preserve">The </w:t>
      </w:r>
      <w:r w:rsidR="00AD3590" w:rsidRPr="006D4C69">
        <w:rPr>
          <w:i/>
        </w:rPr>
        <w:t xml:space="preserve">statutory </w:t>
      </w:r>
      <w:r w:rsidRPr="006D4C69">
        <w:rPr>
          <w:i/>
        </w:rPr>
        <w:t>body</w:t>
      </w:r>
      <w:r w:rsidRPr="006D4C69">
        <w:t>] does not have the privileges and immunities of the Crown in right of the Commonwealth.</w:t>
      </w:r>
    </w:p>
    <w:p w14:paraId="70C47881" w14:textId="58C7046E" w:rsidR="00F16D45" w:rsidRPr="006D4C69" w:rsidRDefault="00F16D45" w:rsidP="00F16D45">
      <w:pPr>
        <w:pStyle w:val="BodyNum"/>
      </w:pPr>
      <w:r w:rsidRPr="006D4C69">
        <w:t>The Commonwealth’s view is that this provision is effective in removing any non</w:t>
      </w:r>
      <w:r w:rsidR="00554567">
        <w:noBreakHyphen/>
      </w:r>
      <w:r w:rsidRPr="006D4C69">
        <w:t xml:space="preserve">statutory privileges and immunities that a statutory body might otherwise have enjoyed, as well as the benefit of the presumption that legislation does not bind the Crown. The only possible exception might be any privileges or immunities conferred on that body by the Constitution and that are defined in the Constitution (for example, the provision would probably not affect </w:t>
      </w:r>
      <w:r w:rsidR="00554567">
        <w:t>section 1</w:t>
      </w:r>
      <w:r w:rsidRPr="006D4C69">
        <w:t>14 of the Constitution, which prevents a State from taxing the property of the Commonwealth). The provision would not deprive the body from enjoying the benefit of derivative Crown immunity in an appropriate case.</w:t>
      </w:r>
    </w:p>
    <w:p w14:paraId="3C4FDADC" w14:textId="77777777" w:rsidR="00DB136E" w:rsidRPr="006D4C69" w:rsidRDefault="00DB136E" w:rsidP="00DB136E">
      <w:pPr>
        <w:pStyle w:val="BodyNum"/>
      </w:pPr>
      <w:bookmarkStart w:id="204" w:name="_Ref207183231"/>
      <w:r w:rsidRPr="006D4C69">
        <w:t>The following provision may be used to make it clear that a corporate body is entitled to the same privileges and immunities as the Crown:</w:t>
      </w:r>
      <w:bookmarkEnd w:id="204"/>
    </w:p>
    <w:p w14:paraId="5E8BF646" w14:textId="77777777" w:rsidR="00DB136E" w:rsidRPr="006D4C69" w:rsidRDefault="00DB136E" w:rsidP="00D14582">
      <w:pPr>
        <w:pStyle w:val="Specials"/>
      </w:pPr>
      <w:r w:rsidRPr="00411FB1">
        <w:t>xx</w:t>
      </w:r>
      <w:r w:rsidRPr="006D4C69">
        <w:t xml:space="preserve">  [</w:t>
      </w:r>
      <w:r w:rsidR="00AD3590" w:rsidRPr="006D4C69">
        <w:rPr>
          <w:i/>
        </w:rPr>
        <w:t>Statutory</w:t>
      </w:r>
      <w:r w:rsidR="00F16D45" w:rsidRPr="006D4C69">
        <w:rPr>
          <w:i/>
        </w:rPr>
        <w:t xml:space="preserve"> b</w:t>
      </w:r>
      <w:r w:rsidRPr="006D4C69">
        <w:rPr>
          <w:i/>
        </w:rPr>
        <w:t>ody</w:t>
      </w:r>
      <w:r w:rsidRPr="006D4C69">
        <w:t>] has privileges and immunities of the Crown</w:t>
      </w:r>
    </w:p>
    <w:p w14:paraId="3A73B8CA" w14:textId="77777777" w:rsidR="00DB136E" w:rsidRPr="006D4C69" w:rsidRDefault="00DB136E" w:rsidP="00DB136E">
      <w:pPr>
        <w:pStyle w:val="subsection"/>
      </w:pPr>
      <w:r w:rsidRPr="006D4C69">
        <w:tab/>
        <w:t>(X)</w:t>
      </w:r>
      <w:r w:rsidRPr="006D4C69">
        <w:tab/>
        <w:t>The [</w:t>
      </w:r>
      <w:r w:rsidR="00AD3590" w:rsidRPr="006D4C69">
        <w:rPr>
          <w:i/>
        </w:rPr>
        <w:t>statutory</w:t>
      </w:r>
      <w:r w:rsidR="00F16D45" w:rsidRPr="006D4C69">
        <w:rPr>
          <w:i/>
        </w:rPr>
        <w:t xml:space="preserve"> </w:t>
      </w:r>
      <w:r w:rsidRPr="006D4C69">
        <w:rPr>
          <w:i/>
        </w:rPr>
        <w:t>body</w:t>
      </w:r>
      <w:r w:rsidRPr="006D4C69">
        <w:t>] has the privileges and immunities of the Crown in right of the Commonwealth.</w:t>
      </w:r>
    </w:p>
    <w:p w14:paraId="048503AA" w14:textId="1F02609C" w:rsidR="00DB136E" w:rsidRPr="006D4C69" w:rsidRDefault="00DB136E" w:rsidP="00DB136E">
      <w:pPr>
        <w:pStyle w:val="BodyNum"/>
      </w:pPr>
      <w:bookmarkStart w:id="205" w:name="_Ref392489061"/>
      <w:r w:rsidRPr="006D4C69">
        <w:t>The Commonwealth’s view is that this provision will generally be effective to confer on the body the non</w:t>
      </w:r>
      <w:r w:rsidR="00554567">
        <w:noBreakHyphen/>
      </w:r>
      <w:r w:rsidR="00161BAA" w:rsidRPr="006D4C69">
        <w:t>legislative</w:t>
      </w:r>
      <w:r w:rsidRPr="006D4C69">
        <w:t xml:space="preserve"> privileges and immunities of the Crown, and the benefit of the presumption that legislation does not apply to the Crown. Invariably it will not confer on the body privileges and immunities that have been conferred on the Commonwealth by statute.</w:t>
      </w:r>
      <w:bookmarkEnd w:id="205"/>
    </w:p>
    <w:p w14:paraId="7DEA41E8" w14:textId="363B1B83" w:rsidR="00DB136E" w:rsidRPr="006D4C69" w:rsidRDefault="00DB136E" w:rsidP="00DB136E">
      <w:pPr>
        <w:pStyle w:val="BodyNum"/>
      </w:pPr>
      <w:r w:rsidRPr="006D4C69">
        <w:t xml:space="preserve">While the general effect of the provision will be to put the body in the same position as the Commonwealth in a particular circumstance, generally conferring on a </w:t>
      </w:r>
      <w:r w:rsidR="00161BAA" w:rsidRPr="006D4C69">
        <w:t>statutory</w:t>
      </w:r>
      <w:r w:rsidRPr="006D4C69">
        <w:t xml:space="preserve"> body the privileges and immunities of the Crown may not produce satisfactory and predictable results in all cases. If your instructors want the body to have a specific privilege or immunity, or to be immune from a specific law, you should provide for this expressly. You should also be aware that the conferral of a particular immunity may be construed as an indication that the body was not intended to have all the privileges and immunities of the Crown. Therefore, a provision providing for a particular immunity should be expressed to be “to avoid doubt”. See for example the precedents set out in paragraphs </w:t>
      </w:r>
      <w:r w:rsidRPr="006D4C69">
        <w:fldChar w:fldCharType="begin"/>
      </w:r>
      <w:r w:rsidRPr="006D4C69">
        <w:instrText xml:space="preserve"> REF _Ref207525047 \r \h </w:instrText>
      </w:r>
      <w:r w:rsidRPr="006D4C69">
        <w:fldChar w:fldCharType="separate"/>
      </w:r>
      <w:r w:rsidR="00882349">
        <w:t>326</w:t>
      </w:r>
      <w:r w:rsidRPr="006D4C69">
        <w:fldChar w:fldCharType="end"/>
      </w:r>
      <w:r w:rsidR="00261A1F" w:rsidRPr="006D4C69">
        <w:t xml:space="preserve"> to </w:t>
      </w:r>
      <w:r w:rsidR="00261A1F" w:rsidRPr="006D4C69">
        <w:fldChar w:fldCharType="begin"/>
      </w:r>
      <w:r w:rsidR="00261A1F" w:rsidRPr="006D4C69">
        <w:instrText xml:space="preserve"> REF _Ref467502399 \r \h </w:instrText>
      </w:r>
      <w:r w:rsidR="00261A1F" w:rsidRPr="006D4C69">
        <w:fldChar w:fldCharType="separate"/>
      </w:r>
      <w:r w:rsidR="00882349">
        <w:t>330</w:t>
      </w:r>
      <w:r w:rsidR="00261A1F" w:rsidRPr="006D4C69">
        <w:fldChar w:fldCharType="end"/>
      </w:r>
      <w:r w:rsidR="00261A1F" w:rsidRPr="006D4C69">
        <w:t xml:space="preserve"> </w:t>
      </w:r>
      <w:r w:rsidRPr="006D4C69">
        <w:t>which deal with tax exemptions for corporate bodies.</w:t>
      </w:r>
    </w:p>
    <w:p w14:paraId="1EEF677B" w14:textId="3276DAE7" w:rsidR="00F16D45" w:rsidRPr="006D4C69" w:rsidRDefault="00F16D45" w:rsidP="006D4C69">
      <w:pPr>
        <w:pStyle w:val="Head4"/>
      </w:pPr>
      <w:bookmarkStart w:id="206" w:name="_Toc190158894"/>
      <w:r w:rsidRPr="006D4C69">
        <w:t>Non</w:t>
      </w:r>
      <w:r w:rsidR="00554567">
        <w:noBreakHyphen/>
      </w:r>
      <w:r w:rsidRPr="006D4C69">
        <w:t>corporate bodies</w:t>
      </w:r>
      <w:bookmarkEnd w:id="206"/>
    </w:p>
    <w:p w14:paraId="61619972" w14:textId="4332472D" w:rsidR="00DB136E" w:rsidRPr="006D4C69" w:rsidRDefault="00DB136E" w:rsidP="00DB136E">
      <w:pPr>
        <w:pStyle w:val="BodyNum"/>
      </w:pPr>
      <w:r w:rsidRPr="006D4C69">
        <w:t>Generally no provision is required for non</w:t>
      </w:r>
      <w:r w:rsidR="00554567">
        <w:noBreakHyphen/>
      </w:r>
      <w:r w:rsidRPr="006D4C69">
        <w:t>corporate bodies as it is assumed that as they form part of the Commonwealth they have the privileges and immunities of the Crown. However, in a case where a non</w:t>
      </w:r>
      <w:r w:rsidR="00554567">
        <w:noBreakHyphen/>
      </w:r>
      <w:r w:rsidRPr="006D4C69">
        <w:t>corporate body has members who are appointed or nominated by a State or Territory, AGS advice should be sought as to whether the body would have Crown immunity. In such a case, it might be appropriate to include a provision clarifying whether the body has the privileges and immunities of the Crown.</w:t>
      </w:r>
    </w:p>
    <w:p w14:paraId="78489A5B" w14:textId="77777777" w:rsidR="004B5406" w:rsidRPr="006D4C69" w:rsidRDefault="004B5406" w:rsidP="006D4C69">
      <w:pPr>
        <w:pStyle w:val="Head3"/>
      </w:pPr>
      <w:bookmarkStart w:id="207" w:name="_Toc190158895"/>
      <w:r w:rsidRPr="006D4C69">
        <w:t>Bodies that are not Commonwealth entities</w:t>
      </w:r>
      <w:bookmarkEnd w:id="207"/>
    </w:p>
    <w:p w14:paraId="14567D23" w14:textId="77777777" w:rsidR="004B5406" w:rsidRPr="006D4C69" w:rsidRDefault="004B5406" w:rsidP="004B5406">
      <w:pPr>
        <w:pStyle w:val="BodyNum"/>
      </w:pPr>
      <w:bookmarkStart w:id="208" w:name="_Ref128556596"/>
      <w:r w:rsidRPr="006D4C69">
        <w:t>If the PGPA Act would otherwise apply to the body or it is not clear whether the PGPA Act would apply to the body but, as a matter of policy, the PGPA Act is not to apply to the body, a section along the following lines should be included after the section establishing the body:</w:t>
      </w:r>
      <w:bookmarkEnd w:id="208"/>
    </w:p>
    <w:p w14:paraId="550B66BB" w14:textId="77777777" w:rsidR="004B5406" w:rsidRPr="006D4C69" w:rsidRDefault="004B5406" w:rsidP="00D14582">
      <w:pPr>
        <w:pStyle w:val="Specials"/>
      </w:pPr>
      <w:r w:rsidRPr="00411FB1">
        <w:t>xx</w:t>
      </w:r>
      <w:r w:rsidRPr="006D4C69">
        <w:t xml:space="preserve">  The </w:t>
      </w:r>
      <w:r w:rsidRPr="00D14582">
        <w:rPr>
          <w:i/>
        </w:rPr>
        <w:t>Public Governance, Performance and Accountability Act 2013</w:t>
      </w:r>
      <w:r w:rsidRPr="006D4C69">
        <w:t xml:space="preserve"> does not apply to [</w:t>
      </w:r>
      <w:r w:rsidRPr="00D14582">
        <w:rPr>
          <w:i/>
        </w:rPr>
        <w:t>body</w:t>
      </w:r>
      <w:r w:rsidRPr="006D4C69">
        <w:t>]</w:t>
      </w:r>
    </w:p>
    <w:p w14:paraId="3170E48F" w14:textId="77777777" w:rsidR="004B5406" w:rsidRPr="006D4C69" w:rsidRDefault="004B5406" w:rsidP="004B5406">
      <w:pPr>
        <w:pStyle w:val="subsection"/>
      </w:pPr>
      <w:r w:rsidRPr="006D4C69">
        <w:tab/>
      </w:r>
      <w:r w:rsidRPr="006D4C69">
        <w:tab/>
        <w:t xml:space="preserve">For the purposes of the </w:t>
      </w:r>
      <w:r w:rsidRPr="006D4C69">
        <w:rPr>
          <w:i/>
        </w:rPr>
        <w:t>Public Governance, Performance and Accountability Act 2013</w:t>
      </w:r>
      <w:r w:rsidRPr="006D4C69">
        <w:t>, the [</w:t>
      </w:r>
      <w:r w:rsidRPr="006D4C69">
        <w:rPr>
          <w:i/>
        </w:rPr>
        <w:t>statutory body</w:t>
      </w:r>
      <w:r w:rsidRPr="006D4C69">
        <w:t>] is not a Commonwealth entity.</w:t>
      </w:r>
    </w:p>
    <w:p w14:paraId="52FD0682" w14:textId="28FC78E5" w:rsidR="004B5406" w:rsidRPr="006D4C69" w:rsidRDefault="004B5406" w:rsidP="004B5406">
      <w:pPr>
        <w:pStyle w:val="BodyNum"/>
      </w:pPr>
      <w:bookmarkStart w:id="209" w:name="_Ref128556597"/>
      <w:r w:rsidRPr="006D4C69">
        <w:t>In this case, you should consider whether the legislation setting up the body will also need to include any financial, accountability or other provisions that are to apply to the body</w:t>
      </w:r>
      <w:bookmarkEnd w:id="209"/>
      <w:r w:rsidRPr="006D4C69">
        <w:t xml:space="preserve"> (for example, annual financial and performance statements, annual reports, corporate plans), as well as the body’s funding arrangements (e.g. should the body be covered by the Appropriation Acts?). (See also paragraphs </w:t>
      </w:r>
      <w:r w:rsidRPr="006D4C69">
        <w:fldChar w:fldCharType="begin"/>
      </w:r>
      <w:r w:rsidRPr="006D4C69">
        <w:instrText xml:space="preserve"> REF _Ref466566511 \r \h </w:instrText>
      </w:r>
      <w:r w:rsidRPr="006D4C69">
        <w:fldChar w:fldCharType="separate"/>
      </w:r>
      <w:r w:rsidR="00882349">
        <w:t>52</w:t>
      </w:r>
      <w:r w:rsidRPr="006D4C69">
        <w:fldChar w:fldCharType="end"/>
      </w:r>
      <w:r w:rsidRPr="006D4C69">
        <w:t xml:space="preserve"> and </w:t>
      </w:r>
      <w:r w:rsidRPr="006D4C69">
        <w:fldChar w:fldCharType="begin"/>
      </w:r>
      <w:r w:rsidRPr="006D4C69">
        <w:instrText xml:space="preserve"> REF _Ref466566524 \r \h </w:instrText>
      </w:r>
      <w:r w:rsidRPr="006D4C69">
        <w:fldChar w:fldCharType="separate"/>
      </w:r>
      <w:r w:rsidR="00882349">
        <w:t>54</w:t>
      </w:r>
      <w:r w:rsidRPr="006D4C69">
        <w:fldChar w:fldCharType="end"/>
      </w:r>
      <w:r w:rsidRPr="006D4C69">
        <w:t>.)</w:t>
      </w:r>
    </w:p>
    <w:p w14:paraId="4FEF8AC8" w14:textId="77777777" w:rsidR="004B5406" w:rsidRPr="006D4C69" w:rsidRDefault="004B5406" w:rsidP="006D4C69">
      <w:pPr>
        <w:pStyle w:val="Head3"/>
      </w:pPr>
      <w:bookmarkStart w:id="210" w:name="_Toc190158896"/>
      <w:r w:rsidRPr="006D4C69">
        <w:t>Bodies corporate that are part of a Department</w:t>
      </w:r>
      <w:bookmarkEnd w:id="210"/>
    </w:p>
    <w:p w14:paraId="33AC0787" w14:textId="77777777" w:rsidR="004B5406" w:rsidRPr="006D4C69" w:rsidRDefault="004B5406" w:rsidP="004B5406">
      <w:pPr>
        <w:pStyle w:val="BodyNum"/>
      </w:pPr>
      <w:r w:rsidRPr="006D4C69">
        <w:t xml:space="preserve">In rare cases, a body corporate is taken to be part of a Department of State. In such a case, the following precedent from the </w:t>
      </w:r>
      <w:r w:rsidRPr="006D4C69">
        <w:rPr>
          <w:i/>
        </w:rPr>
        <w:t xml:space="preserve">Veterans’ Entitlements Act 1986 </w:t>
      </w:r>
      <w:r w:rsidRPr="006D4C69">
        <w:t>can be used:</w:t>
      </w:r>
    </w:p>
    <w:p w14:paraId="69A99CF5" w14:textId="77777777" w:rsidR="004B5406" w:rsidRPr="006D4C69" w:rsidRDefault="004B5406" w:rsidP="00D14582">
      <w:pPr>
        <w:pStyle w:val="Specials"/>
      </w:pPr>
      <w:r w:rsidRPr="00411FB1">
        <w:t>179A</w:t>
      </w:r>
      <w:r w:rsidRPr="006D4C69">
        <w:t xml:space="preserve">  Application of the </w:t>
      </w:r>
      <w:r w:rsidRPr="00D14582">
        <w:rPr>
          <w:i/>
        </w:rPr>
        <w:t>Public Governance, Performance and Accountability Act 2013</w:t>
      </w:r>
      <w:r w:rsidRPr="006D4C69">
        <w:t xml:space="preserve"> to the Commission</w:t>
      </w:r>
    </w:p>
    <w:p w14:paraId="2AF757D2" w14:textId="4FE1EED5" w:rsidR="004B5406" w:rsidRPr="006D4C69" w:rsidRDefault="004B5406" w:rsidP="004B5406">
      <w:pPr>
        <w:pStyle w:val="subsection"/>
      </w:pPr>
      <w:r w:rsidRPr="006D4C69">
        <w:tab/>
      </w:r>
      <w:r w:rsidRPr="006D4C69">
        <w:tab/>
        <w:t xml:space="preserve">Despite </w:t>
      </w:r>
      <w:r w:rsidR="00554567">
        <w:t>paragraph 1</w:t>
      </w:r>
      <w:r w:rsidRPr="006D4C69">
        <w:t xml:space="preserve">0(1)(d) of the </w:t>
      </w:r>
      <w:r w:rsidRPr="006D4C69">
        <w:rPr>
          <w:i/>
        </w:rPr>
        <w:t>Public Governance, Performance and Accountability Act 2013</w:t>
      </w:r>
      <w:r w:rsidRPr="006D4C69">
        <w:t xml:space="preserve"> and the definition of </w:t>
      </w:r>
      <w:r w:rsidRPr="006D4C69">
        <w:rPr>
          <w:b/>
          <w:i/>
        </w:rPr>
        <w:t>Department of State</w:t>
      </w:r>
      <w:r w:rsidRPr="006D4C69">
        <w:t xml:space="preserve"> in </w:t>
      </w:r>
      <w:r w:rsidR="00411FB1">
        <w:t>section 8</w:t>
      </w:r>
      <w:r w:rsidRPr="006D4C69">
        <w:t xml:space="preserve"> of that Act, the Commission is not a Commonwealth entity for the purposes of that Act and is taken to be part of the Department for those purposes.</w:t>
      </w:r>
    </w:p>
    <w:p w14:paraId="6DF0CD95" w14:textId="77777777" w:rsidR="004B5406" w:rsidRPr="006D4C69" w:rsidRDefault="004B5406" w:rsidP="004B5406">
      <w:pPr>
        <w:pStyle w:val="notetext"/>
      </w:pPr>
      <w:r w:rsidRPr="006D4C69">
        <w:t>Note:</w:t>
      </w:r>
      <w:r w:rsidRPr="006D4C69">
        <w:tab/>
        <w:t xml:space="preserve">This means that the commissioners are officials of the Department for the purposes of the </w:t>
      </w:r>
      <w:r w:rsidRPr="006D4C69">
        <w:rPr>
          <w:i/>
        </w:rPr>
        <w:t>Public Governance, Performance and Accountability Act 2013</w:t>
      </w:r>
      <w:r w:rsidRPr="006D4C69">
        <w:t>.</w:t>
      </w:r>
    </w:p>
    <w:p w14:paraId="4A0BB31B" w14:textId="77777777" w:rsidR="003603C3" w:rsidRPr="006D4C69" w:rsidRDefault="003603C3" w:rsidP="006D4C69">
      <w:pPr>
        <w:pStyle w:val="Head3"/>
      </w:pPr>
      <w:bookmarkStart w:id="211" w:name="_Toc190158897"/>
      <w:r w:rsidRPr="006D4C69">
        <w:t>Transfers of Commonwealth records</w:t>
      </w:r>
      <w:bookmarkEnd w:id="211"/>
    </w:p>
    <w:p w14:paraId="3DE2F4E4" w14:textId="77777777" w:rsidR="003603C3" w:rsidRPr="006D4C69" w:rsidRDefault="003603C3" w:rsidP="003603C3">
      <w:pPr>
        <w:pStyle w:val="BodyNum"/>
      </w:pPr>
      <w:r w:rsidRPr="006D4C69">
        <w:t xml:space="preserve">Provisions providing for the transfer of custody of Commonwealth records from one body to another should not be included in legislation without first consulting the National Archives of Australia. </w:t>
      </w:r>
      <w:r w:rsidR="00411FB1">
        <w:t>Section 2</w:t>
      </w:r>
      <w:r w:rsidRPr="006D4C69">
        <w:t xml:space="preserve">4 of the </w:t>
      </w:r>
      <w:r w:rsidRPr="006D4C69">
        <w:rPr>
          <w:i/>
        </w:rPr>
        <w:t>Archives Act 1983</w:t>
      </w:r>
      <w:r w:rsidRPr="006D4C69">
        <w:t xml:space="preserve"> makes general provision for Commonwealth records to be dealt with by the National Archives in an overarching and standard administrative framework.</w:t>
      </w:r>
    </w:p>
    <w:p w14:paraId="46D99FC0" w14:textId="77777777" w:rsidR="003603C3" w:rsidRPr="006D4C69" w:rsidRDefault="003603C3" w:rsidP="003603C3">
      <w:pPr>
        <w:pStyle w:val="BodyNum"/>
      </w:pPr>
      <w:r w:rsidRPr="006D4C69">
        <w:t xml:space="preserve">Drafting </w:t>
      </w:r>
      <w:r w:rsidR="00411FB1">
        <w:t>Direction</w:t>
      </w:r>
      <w:r w:rsidR="005B2D4E">
        <w:t xml:space="preserve"> No.</w:t>
      </w:r>
      <w:r w:rsidR="00411FB1">
        <w:t> 4</w:t>
      </w:r>
      <w:r w:rsidRPr="006D4C69">
        <w:t>.2 provides that provisions that may result in the transfer of Commonwealth records should be referred to the National Archives.</w:t>
      </w:r>
    </w:p>
    <w:p w14:paraId="25D2692F" w14:textId="2742BCA3" w:rsidR="003603C3" w:rsidRPr="006D4C69" w:rsidRDefault="003603C3" w:rsidP="003603C3">
      <w:pPr>
        <w:pStyle w:val="BodyNum"/>
      </w:pPr>
      <w:r w:rsidRPr="006D4C69">
        <w:t xml:space="preserve">Paragraphs </w:t>
      </w:r>
      <w:r w:rsidRPr="006D4C69">
        <w:fldChar w:fldCharType="begin"/>
      </w:r>
      <w:r w:rsidRPr="006D4C69">
        <w:instrText xml:space="preserve"> REF _Ref278294553 \r \h </w:instrText>
      </w:r>
      <w:r w:rsidRPr="006D4C69">
        <w:fldChar w:fldCharType="separate"/>
      </w:r>
      <w:r w:rsidR="00882349">
        <w:t>360</w:t>
      </w:r>
      <w:r w:rsidRPr="006D4C69">
        <w:fldChar w:fldCharType="end"/>
      </w:r>
      <w:r w:rsidRPr="006D4C69">
        <w:t xml:space="preserve"> to </w:t>
      </w:r>
      <w:r w:rsidRPr="006D4C69">
        <w:fldChar w:fldCharType="begin"/>
      </w:r>
      <w:r w:rsidRPr="006D4C69">
        <w:instrText xml:space="preserve"> REF _Ref278294584 \r \h </w:instrText>
      </w:r>
      <w:r w:rsidRPr="006D4C69">
        <w:fldChar w:fldCharType="separate"/>
      </w:r>
      <w:r w:rsidR="00882349">
        <w:t>363</w:t>
      </w:r>
      <w:r w:rsidRPr="006D4C69">
        <w:fldChar w:fldCharType="end"/>
      </w:r>
      <w:r w:rsidRPr="006D4C69">
        <w:t xml:space="preserve"> of this Drafting Direction deal with the transfer of Commonwealth records to privatised or corporatised </w:t>
      </w:r>
      <w:r w:rsidR="00161BAA" w:rsidRPr="006D4C69">
        <w:t>statutory</w:t>
      </w:r>
      <w:r w:rsidR="00EF00C4" w:rsidRPr="006D4C69">
        <w:t xml:space="preserve"> bod</w:t>
      </w:r>
      <w:r w:rsidRPr="006D4C69">
        <w:t>ies.</w:t>
      </w:r>
    </w:p>
    <w:p w14:paraId="141A0126" w14:textId="77777777" w:rsidR="003603C3" w:rsidRPr="006D4C69" w:rsidRDefault="00411FB1" w:rsidP="00411FB1">
      <w:pPr>
        <w:pStyle w:val="Head2"/>
        <w:pageBreakBefore/>
      </w:pPr>
      <w:bookmarkStart w:id="212" w:name="_Toc190158898"/>
      <w:r>
        <w:t>Part 4</w:t>
      </w:r>
      <w:r w:rsidR="003603C3" w:rsidRPr="006D4C69">
        <w:t>—</w:t>
      </w:r>
      <w:r w:rsidR="00F966E6" w:rsidRPr="006D4C69">
        <w:t>D</w:t>
      </w:r>
      <w:r w:rsidR="003603C3" w:rsidRPr="006D4C69">
        <w:t>rafting issues and precedents</w:t>
      </w:r>
      <w:r w:rsidR="00F966E6" w:rsidRPr="006D4C69">
        <w:t>:</w:t>
      </w:r>
      <w:r w:rsidR="003603C3" w:rsidRPr="006D4C69">
        <w:t xml:space="preserve"> </w:t>
      </w:r>
      <w:r w:rsidR="00CE032C" w:rsidRPr="006D4C69">
        <w:t xml:space="preserve">corporate </w:t>
      </w:r>
      <w:r w:rsidR="003603C3" w:rsidRPr="006D4C69">
        <w:t>bodies</w:t>
      </w:r>
      <w:r w:rsidR="00F966E6" w:rsidRPr="006D4C69">
        <w:t xml:space="preserve"> only</w:t>
      </w:r>
      <w:bookmarkEnd w:id="212"/>
    </w:p>
    <w:p w14:paraId="44AAD6D0" w14:textId="77777777" w:rsidR="003603C3" w:rsidRPr="006D4C69" w:rsidRDefault="00213690" w:rsidP="006D4C69">
      <w:pPr>
        <w:pStyle w:val="Head3"/>
      </w:pPr>
      <w:bookmarkStart w:id="213" w:name="_Toc190158899"/>
      <w:r w:rsidRPr="006D4C69">
        <w:t>Establishing a body corporate</w:t>
      </w:r>
      <w:bookmarkEnd w:id="213"/>
    </w:p>
    <w:p w14:paraId="68FFB264" w14:textId="77777777" w:rsidR="003603C3" w:rsidRPr="006D4C69" w:rsidRDefault="003603C3" w:rsidP="003603C3">
      <w:pPr>
        <w:pStyle w:val="BodyNum"/>
      </w:pPr>
      <w:bookmarkStart w:id="214" w:name="_Ref210120208"/>
      <w:r w:rsidRPr="006D4C69">
        <w:t xml:space="preserve">The 2 basic forms of </w:t>
      </w:r>
      <w:r w:rsidR="00213690" w:rsidRPr="006D4C69">
        <w:t>a</w:t>
      </w:r>
      <w:r w:rsidRPr="006D4C69">
        <w:t xml:space="preserve"> body </w:t>
      </w:r>
      <w:r w:rsidR="00213690" w:rsidRPr="006D4C69">
        <w:t xml:space="preserve">corporate </w:t>
      </w:r>
      <w:r w:rsidRPr="006D4C69">
        <w:t>are:</w:t>
      </w:r>
      <w:bookmarkEnd w:id="214"/>
    </w:p>
    <w:p w14:paraId="346B9573" w14:textId="77777777" w:rsidR="009931A3" w:rsidRPr="006D4C69" w:rsidRDefault="009931A3" w:rsidP="009931A3">
      <w:pPr>
        <w:pStyle w:val="BodyParaBullet"/>
      </w:pPr>
      <w:r w:rsidRPr="006D4C69">
        <w:t xml:space="preserve">a body corporate without </w:t>
      </w:r>
      <w:r w:rsidR="00CC3F5F" w:rsidRPr="006D4C69">
        <w:t>members</w:t>
      </w:r>
      <w:r w:rsidRPr="006D4C69">
        <w:t xml:space="preserve"> but with </w:t>
      </w:r>
      <w:r w:rsidR="00CC3F5F" w:rsidRPr="006D4C69">
        <w:t xml:space="preserve">a separate </w:t>
      </w:r>
      <w:r w:rsidR="004F7B7D" w:rsidRPr="006D4C69">
        <w:t>governing board</w:t>
      </w:r>
      <w:r w:rsidRPr="006D4C69">
        <w:t>; and</w:t>
      </w:r>
    </w:p>
    <w:p w14:paraId="1E511E91" w14:textId="77777777" w:rsidR="003603C3" w:rsidRPr="006D4C69" w:rsidRDefault="003603C3" w:rsidP="003603C3">
      <w:pPr>
        <w:pStyle w:val="BodyParaBullet"/>
      </w:pPr>
      <w:r w:rsidRPr="006D4C69">
        <w:t xml:space="preserve">a body corporate with </w:t>
      </w:r>
      <w:r w:rsidR="00CC3F5F" w:rsidRPr="006D4C69">
        <w:t>members</w:t>
      </w:r>
      <w:r w:rsidRPr="006D4C69">
        <w:t xml:space="preserve"> (i.e. where the members of the body ac</w:t>
      </w:r>
      <w:r w:rsidR="009931A3" w:rsidRPr="006D4C69">
        <w:t>tually constitute the body).</w:t>
      </w:r>
    </w:p>
    <w:p w14:paraId="290E6696" w14:textId="77777777" w:rsidR="002A2DF2" w:rsidRPr="006D4C69" w:rsidRDefault="002A2DF2" w:rsidP="002A2DF2">
      <w:pPr>
        <w:pStyle w:val="BodyNum"/>
      </w:pPr>
      <w:bookmarkStart w:id="215" w:name="_Ref440295268"/>
      <w:r w:rsidRPr="006D4C69">
        <w:t>Finance suggest that in general:</w:t>
      </w:r>
      <w:bookmarkEnd w:id="215"/>
    </w:p>
    <w:p w14:paraId="28824E07" w14:textId="77777777" w:rsidR="002A2DF2" w:rsidRPr="006D4C69" w:rsidRDefault="002A2DF2" w:rsidP="002A2DF2">
      <w:pPr>
        <w:pStyle w:val="BodyPara"/>
      </w:pPr>
      <w:bookmarkStart w:id="216" w:name="_Ref129078259"/>
      <w:r w:rsidRPr="006D4C69">
        <w:t xml:space="preserve">a corporate Commonwealth entity should be incorporated without </w:t>
      </w:r>
      <w:r w:rsidR="00CC3F5F" w:rsidRPr="006D4C69">
        <w:t>members</w:t>
      </w:r>
      <w:r w:rsidRPr="006D4C69">
        <w:t xml:space="preserve"> (i.e. the members of the body should not constitute the body); and</w:t>
      </w:r>
    </w:p>
    <w:p w14:paraId="29F82B9A" w14:textId="6C66C867" w:rsidR="002A2DF2" w:rsidRPr="006D4C69" w:rsidRDefault="002A2DF2" w:rsidP="002A2DF2">
      <w:pPr>
        <w:pStyle w:val="BodyPara"/>
      </w:pPr>
      <w:r w:rsidRPr="006D4C69">
        <w:t xml:space="preserve">in the exceptional case that an incorporated </w:t>
      </w:r>
      <w:r w:rsidR="00161BAA" w:rsidRPr="006D4C69">
        <w:t>statutory</w:t>
      </w:r>
      <w:r w:rsidRPr="006D4C69">
        <w:t xml:space="preserve"> body is treated as a non</w:t>
      </w:r>
      <w:r w:rsidR="00554567">
        <w:noBreakHyphen/>
      </w:r>
      <w:r w:rsidRPr="006D4C69">
        <w:t>corporate Commonwealth entity for the purposes of the finance law</w:t>
      </w:r>
      <w:r w:rsidR="006E0655" w:rsidRPr="006D4C69">
        <w:t xml:space="preserve"> (see paragraphs </w:t>
      </w:r>
      <w:r w:rsidR="006E0655" w:rsidRPr="006D4C69">
        <w:fldChar w:fldCharType="begin"/>
      </w:r>
      <w:r w:rsidR="006E0655" w:rsidRPr="006D4C69">
        <w:instrText xml:space="preserve"> REF _Ref441246825 \r \h </w:instrText>
      </w:r>
      <w:r w:rsidR="006E0655" w:rsidRPr="006D4C69">
        <w:fldChar w:fldCharType="separate"/>
      </w:r>
      <w:r w:rsidR="00882349">
        <w:t>309</w:t>
      </w:r>
      <w:r w:rsidR="006E0655" w:rsidRPr="006D4C69">
        <w:fldChar w:fldCharType="end"/>
      </w:r>
      <w:r w:rsidR="006E0655" w:rsidRPr="006D4C69">
        <w:t xml:space="preserve"> and </w:t>
      </w:r>
      <w:r w:rsidR="006E0655" w:rsidRPr="006D4C69">
        <w:fldChar w:fldCharType="begin"/>
      </w:r>
      <w:r w:rsidR="006E0655" w:rsidRPr="006D4C69">
        <w:instrText xml:space="preserve"> REF _Ref134330919 \r \h </w:instrText>
      </w:r>
      <w:r w:rsidR="006E0655" w:rsidRPr="006D4C69">
        <w:fldChar w:fldCharType="separate"/>
      </w:r>
      <w:r w:rsidR="00882349">
        <w:t>310</w:t>
      </w:r>
      <w:r w:rsidR="006E0655" w:rsidRPr="006D4C69">
        <w:fldChar w:fldCharType="end"/>
      </w:r>
      <w:r w:rsidR="006E0655" w:rsidRPr="006D4C69">
        <w:t>)</w:t>
      </w:r>
      <w:r w:rsidRPr="006D4C69">
        <w:t>, it should have</w:t>
      </w:r>
      <w:r w:rsidR="00CC3F5F" w:rsidRPr="006D4C69">
        <w:t xml:space="preserve"> members</w:t>
      </w:r>
      <w:r w:rsidRPr="006D4C69">
        <w:t xml:space="preserve"> (i.e. the members of the body should actually constitute the body).</w:t>
      </w:r>
    </w:p>
    <w:p w14:paraId="30AD6A3E" w14:textId="77777777" w:rsidR="003603C3" w:rsidRPr="006D4C69" w:rsidRDefault="003603C3" w:rsidP="003603C3">
      <w:pPr>
        <w:pStyle w:val="BodyNum"/>
      </w:pPr>
      <w:bookmarkStart w:id="217" w:name="_Ref129141516"/>
      <w:bookmarkEnd w:id="216"/>
      <w:r w:rsidRPr="006D4C69">
        <w:t>The standard provision for establishing a body corporate is as follows:</w:t>
      </w:r>
      <w:bookmarkEnd w:id="217"/>
    </w:p>
    <w:p w14:paraId="07D1A850" w14:textId="77777777" w:rsidR="003603C3" w:rsidRPr="006D4C69" w:rsidRDefault="003603C3" w:rsidP="003603C3">
      <w:pPr>
        <w:pStyle w:val="subsection"/>
      </w:pPr>
      <w:r w:rsidRPr="006D4C69">
        <w:tab/>
        <w:t>(1)</w:t>
      </w:r>
      <w:r w:rsidRPr="006D4C69">
        <w:tab/>
        <w:t>The [</w:t>
      </w:r>
      <w:r w:rsidR="00161BAA" w:rsidRPr="006D4C69">
        <w:rPr>
          <w:i/>
        </w:rPr>
        <w:t>statutory</w:t>
      </w:r>
      <w:r w:rsidR="00EF00C4" w:rsidRPr="006D4C69">
        <w:rPr>
          <w:i/>
        </w:rPr>
        <w:t xml:space="preserve"> bod</w:t>
      </w:r>
      <w:r w:rsidRPr="006D4C69">
        <w:rPr>
          <w:i/>
        </w:rPr>
        <w:t>y</w:t>
      </w:r>
      <w:r w:rsidRPr="006D4C69">
        <w:t>]:</w:t>
      </w:r>
    </w:p>
    <w:p w14:paraId="1132CC19" w14:textId="77777777" w:rsidR="003603C3" w:rsidRPr="006D4C69" w:rsidRDefault="003603C3" w:rsidP="003603C3">
      <w:pPr>
        <w:pStyle w:val="paragraph"/>
        <w:tabs>
          <w:tab w:val="left" w:pos="1701"/>
        </w:tabs>
        <w:ind w:hanging="708"/>
      </w:pPr>
      <w:r w:rsidRPr="006D4C69">
        <w:tab/>
        <w:t>(a)</w:t>
      </w:r>
      <w:r w:rsidRPr="006D4C69">
        <w:tab/>
        <w:t>is a body corporate [</w:t>
      </w:r>
      <w:r w:rsidRPr="006D4C69">
        <w:rPr>
          <w:i/>
        </w:rPr>
        <w:t>with perpetual succession</w:t>
      </w:r>
      <w:r w:rsidRPr="006D4C69">
        <w:t>]; and</w:t>
      </w:r>
    </w:p>
    <w:p w14:paraId="64CC960C" w14:textId="77777777" w:rsidR="003603C3" w:rsidRPr="006D4C69" w:rsidRDefault="003603C3" w:rsidP="003603C3">
      <w:pPr>
        <w:pStyle w:val="paragraph"/>
        <w:tabs>
          <w:tab w:val="left" w:pos="1701"/>
        </w:tabs>
        <w:ind w:hanging="708"/>
      </w:pPr>
      <w:r w:rsidRPr="006D4C69">
        <w:tab/>
        <w:t>(b)</w:t>
      </w:r>
      <w:r w:rsidRPr="006D4C69">
        <w:tab/>
        <w:t>must have a seal; and</w:t>
      </w:r>
    </w:p>
    <w:p w14:paraId="17A548B1" w14:textId="77777777" w:rsidR="003603C3" w:rsidRPr="006D4C69" w:rsidRDefault="003603C3" w:rsidP="003603C3">
      <w:pPr>
        <w:pStyle w:val="paragraph"/>
        <w:tabs>
          <w:tab w:val="left" w:pos="1701"/>
        </w:tabs>
        <w:ind w:hanging="708"/>
      </w:pPr>
      <w:r w:rsidRPr="006D4C69">
        <w:tab/>
        <w:t>(c)</w:t>
      </w:r>
      <w:r w:rsidRPr="006D4C69">
        <w:tab/>
        <w:t>may acquire, hold and dispose of real and personal property; and</w:t>
      </w:r>
    </w:p>
    <w:p w14:paraId="3AE26B38" w14:textId="77777777" w:rsidR="003603C3" w:rsidRPr="006D4C69" w:rsidRDefault="003603C3" w:rsidP="003603C3">
      <w:pPr>
        <w:pStyle w:val="paragraph"/>
        <w:tabs>
          <w:tab w:val="left" w:pos="1701"/>
        </w:tabs>
        <w:ind w:hanging="708"/>
      </w:pPr>
      <w:r w:rsidRPr="006D4C69">
        <w:tab/>
        <w:t>(d)</w:t>
      </w:r>
      <w:r w:rsidRPr="006D4C69">
        <w:tab/>
        <w:t>may sue and be sued [</w:t>
      </w:r>
      <w:r w:rsidRPr="006D4C69">
        <w:rPr>
          <w:i/>
        </w:rPr>
        <w:t>in its corporate name</w:t>
      </w:r>
      <w:r w:rsidRPr="006D4C69">
        <w:t>].</w:t>
      </w:r>
    </w:p>
    <w:p w14:paraId="1B3810AC" w14:textId="4B521F81" w:rsidR="003603C3" w:rsidRPr="006D4C69" w:rsidRDefault="00ED3B9F" w:rsidP="003603C3">
      <w:pPr>
        <w:pStyle w:val="BodyNum"/>
      </w:pPr>
      <w:r w:rsidRPr="006D4C69">
        <w:t xml:space="preserve">For </w:t>
      </w:r>
      <w:r w:rsidR="00411FB1">
        <w:t>paragraphs (</w:t>
      </w:r>
      <w:r w:rsidRPr="006D4C69">
        <w:t>a) and (d) of the standard provision, y</w:t>
      </w:r>
      <w:r w:rsidR="003603C3" w:rsidRPr="006D4C69">
        <w:t xml:space="preserve">ou should delete the material in square brackets if the body does not have </w:t>
      </w:r>
      <w:r w:rsidR="004134E4" w:rsidRPr="006D4C69">
        <w:t>members</w:t>
      </w:r>
      <w:r w:rsidR="003603C3" w:rsidRPr="006D4C69">
        <w:t xml:space="preserve"> (see </w:t>
      </w:r>
      <w:r w:rsidR="008E5A7B" w:rsidRPr="006D4C69">
        <w:t>paragraph</w:t>
      </w:r>
      <w:r w:rsidRPr="006D4C69">
        <w:t>s</w:t>
      </w:r>
      <w:r w:rsidR="008E5A7B" w:rsidRPr="006D4C69">
        <w:t xml:space="preserve"> </w:t>
      </w:r>
      <w:r w:rsidR="008E5A7B" w:rsidRPr="006D4C69">
        <w:fldChar w:fldCharType="begin"/>
      </w:r>
      <w:r w:rsidR="008E5A7B" w:rsidRPr="006D4C69">
        <w:instrText xml:space="preserve"> REF _Ref439940076 \r \h </w:instrText>
      </w:r>
      <w:r w:rsidR="008E5A7B" w:rsidRPr="006D4C69">
        <w:fldChar w:fldCharType="separate"/>
      </w:r>
      <w:r w:rsidR="00882349">
        <w:t>308</w:t>
      </w:r>
      <w:r w:rsidR="008E5A7B" w:rsidRPr="006D4C69">
        <w:fldChar w:fldCharType="end"/>
      </w:r>
      <w:r w:rsidRPr="006D4C69">
        <w:t xml:space="preserve"> and </w:t>
      </w:r>
      <w:r w:rsidRPr="006D4C69">
        <w:fldChar w:fldCharType="begin"/>
      </w:r>
      <w:r w:rsidRPr="006D4C69">
        <w:instrText xml:space="preserve"> REF _Ref451778681 \r \h </w:instrText>
      </w:r>
      <w:r w:rsidRPr="006D4C69">
        <w:fldChar w:fldCharType="separate"/>
      </w:r>
      <w:r w:rsidR="00882349">
        <w:t>317</w:t>
      </w:r>
      <w:r w:rsidRPr="006D4C69">
        <w:fldChar w:fldCharType="end"/>
      </w:r>
      <w:r w:rsidR="003603C3" w:rsidRPr="006D4C69">
        <w:t>).</w:t>
      </w:r>
    </w:p>
    <w:p w14:paraId="50E45B58" w14:textId="2831D3B9" w:rsidR="00572552" w:rsidRPr="006D4C69" w:rsidRDefault="00572552" w:rsidP="00572552">
      <w:pPr>
        <w:pStyle w:val="BodyNum"/>
      </w:pPr>
      <w:r w:rsidRPr="006D4C69">
        <w:t xml:space="preserve">For </w:t>
      </w:r>
      <w:r w:rsidR="00554567">
        <w:t>paragraph (</w:t>
      </w:r>
      <w:r w:rsidRPr="006D4C69">
        <w:t xml:space="preserve">c) of the standard provision, the power to acquire, hold and dispose of real and personal property is included because of a lingering doubt that corporations can hold real property without express licence (see </w:t>
      </w:r>
      <w:r w:rsidRPr="006D4C69">
        <w:rPr>
          <w:i/>
        </w:rPr>
        <w:t xml:space="preserve">Kathleen Investments </w:t>
      </w:r>
      <w:r w:rsidRPr="006D4C69">
        <w:t>(1977) 139 CLR 117 Stephen J at 141</w:t>
      </w:r>
      <w:r w:rsidR="00554567">
        <w:noBreakHyphen/>
      </w:r>
      <w:r w:rsidRPr="006D4C69">
        <w:t>2). On these grounds alone, the reference to personal property is theoretically redundant. However, it is included to avoid any negative implications from a reference to real property only.</w:t>
      </w:r>
    </w:p>
    <w:p w14:paraId="63911609" w14:textId="77777777" w:rsidR="003603C3" w:rsidRPr="006D4C69" w:rsidRDefault="00B30B27" w:rsidP="006D4C69">
      <w:pPr>
        <w:pStyle w:val="Head3"/>
      </w:pPr>
      <w:bookmarkStart w:id="218" w:name="_Toc190158900"/>
      <w:r w:rsidRPr="006D4C69">
        <w:t>P</w:t>
      </w:r>
      <w:r w:rsidR="003603C3" w:rsidRPr="006D4C69">
        <w:t>erpetual succession</w:t>
      </w:r>
      <w:bookmarkEnd w:id="218"/>
    </w:p>
    <w:p w14:paraId="500733A8" w14:textId="77777777" w:rsidR="003603C3" w:rsidRPr="006D4C69" w:rsidRDefault="003603C3" w:rsidP="003603C3">
      <w:pPr>
        <w:pStyle w:val="BodyNum"/>
      </w:pPr>
      <w:bookmarkStart w:id="219" w:name="_Ref439940076"/>
      <w:r w:rsidRPr="006D4C69">
        <w:t xml:space="preserve">If a body is established as a body corporate with </w:t>
      </w:r>
      <w:r w:rsidR="004134E4" w:rsidRPr="006D4C69">
        <w:t>members</w:t>
      </w:r>
      <w:r w:rsidRPr="006D4C69">
        <w:t xml:space="preserve">, the legislation should provide that the body corporate has perpetual succession. If the body corporate is to have no </w:t>
      </w:r>
      <w:r w:rsidR="004134E4" w:rsidRPr="006D4C69">
        <w:t>members</w:t>
      </w:r>
      <w:r w:rsidRPr="006D4C69">
        <w:t>, there are no persons to succeed one another and the concept of perpetual succession is irrelevant.</w:t>
      </w:r>
      <w:bookmarkEnd w:id="219"/>
    </w:p>
    <w:p w14:paraId="3F558C72" w14:textId="0F98938B" w:rsidR="008E5A7B" w:rsidRPr="006D4C69" w:rsidRDefault="00B30B27" w:rsidP="006D4C69">
      <w:pPr>
        <w:pStyle w:val="Head3"/>
      </w:pPr>
      <w:bookmarkStart w:id="220" w:name="_Toc190158901"/>
      <w:r w:rsidRPr="006D4C69">
        <w:t>B</w:t>
      </w:r>
      <w:r w:rsidR="008E5A7B" w:rsidRPr="006D4C69">
        <w:t xml:space="preserve">ody </w:t>
      </w:r>
      <w:r w:rsidRPr="006D4C69">
        <w:t xml:space="preserve">corporate </w:t>
      </w:r>
      <w:r w:rsidR="008E5A7B" w:rsidRPr="006D4C69">
        <w:t>treated as a non</w:t>
      </w:r>
      <w:r w:rsidR="00554567">
        <w:noBreakHyphen/>
      </w:r>
      <w:r w:rsidR="008E5A7B" w:rsidRPr="006D4C69">
        <w:t>corporate Commonwealth entity</w:t>
      </w:r>
      <w:bookmarkEnd w:id="220"/>
    </w:p>
    <w:p w14:paraId="4FF9D824" w14:textId="05192900" w:rsidR="008E5A7B" w:rsidRPr="006D4C69" w:rsidRDefault="008E5A7B" w:rsidP="008E5A7B">
      <w:pPr>
        <w:pStyle w:val="BodyNum"/>
      </w:pPr>
      <w:bookmarkStart w:id="221" w:name="_Ref441246825"/>
      <w:bookmarkStart w:id="222" w:name="_Ref207185637"/>
      <w:r w:rsidRPr="006D4C69">
        <w:t>In the rare case where the body is a corporate body but is to be treated as a non</w:t>
      </w:r>
      <w:r w:rsidR="00554567">
        <w:noBreakHyphen/>
      </w:r>
      <w:r w:rsidRPr="006D4C69">
        <w:t>corporate Commonwealth entity for the purposes of the finance law, the following provision should be included after the provision establishing the body corporate:</w:t>
      </w:r>
      <w:bookmarkEnd w:id="221"/>
    </w:p>
    <w:p w14:paraId="3EE5B80B" w14:textId="77777777" w:rsidR="008E5A7B" w:rsidRPr="006D4C69" w:rsidRDefault="008E5A7B" w:rsidP="008E5A7B">
      <w:pPr>
        <w:pStyle w:val="subsection"/>
      </w:pPr>
      <w:r w:rsidRPr="006D4C69">
        <w:tab/>
        <w:t>(2)</w:t>
      </w:r>
      <w:r w:rsidRPr="006D4C69">
        <w:tab/>
        <w:t>However, [</w:t>
      </w:r>
      <w:r w:rsidR="00AD3590" w:rsidRPr="006D4C69">
        <w:rPr>
          <w:i/>
        </w:rPr>
        <w:t xml:space="preserve">statutory </w:t>
      </w:r>
      <w:r w:rsidRPr="006D4C69">
        <w:rPr>
          <w:i/>
        </w:rPr>
        <w:t>body</w:t>
      </w:r>
      <w:r w:rsidRPr="006D4C69">
        <w:t xml:space="preserve">] is taken, for the purposes of the finance law (within the meaning of the </w:t>
      </w:r>
      <w:r w:rsidRPr="006D4C69">
        <w:rPr>
          <w:i/>
        </w:rPr>
        <w:t>Public Governance, Performance and Accountability Act 2013</w:t>
      </w:r>
      <w:r w:rsidRPr="006D4C69">
        <w:t>):</w:t>
      </w:r>
    </w:p>
    <w:p w14:paraId="0DD2451B" w14:textId="7ACD6394" w:rsidR="008E5A7B" w:rsidRPr="006D4C69" w:rsidRDefault="008E5A7B" w:rsidP="008E5A7B">
      <w:pPr>
        <w:pStyle w:val="paragraph"/>
      </w:pPr>
      <w:r w:rsidRPr="006D4C69">
        <w:tab/>
        <w:t>(a)</w:t>
      </w:r>
      <w:r w:rsidRPr="006D4C69">
        <w:tab/>
        <w:t>to be a non</w:t>
      </w:r>
      <w:r w:rsidR="00554567">
        <w:noBreakHyphen/>
      </w:r>
      <w:r w:rsidRPr="006D4C69">
        <w:t>corporate Commonwealth entity, and not to be a corporate Commonwealth entity; and</w:t>
      </w:r>
    </w:p>
    <w:p w14:paraId="56B1DEBF" w14:textId="77777777" w:rsidR="008E5A7B" w:rsidRPr="006D4C69" w:rsidRDefault="008E5A7B" w:rsidP="008E5A7B">
      <w:pPr>
        <w:pStyle w:val="paragraph"/>
      </w:pPr>
      <w:r w:rsidRPr="006D4C69">
        <w:tab/>
        <w:t>(b)</w:t>
      </w:r>
      <w:r w:rsidRPr="006D4C69">
        <w:tab/>
        <w:t>to be a part of the Commonwealth; and</w:t>
      </w:r>
    </w:p>
    <w:p w14:paraId="00BB193C" w14:textId="77777777" w:rsidR="008E5A7B" w:rsidRPr="006D4C69" w:rsidRDefault="008E5A7B" w:rsidP="008E5A7B">
      <w:pPr>
        <w:pStyle w:val="paragraph"/>
      </w:pPr>
      <w:r w:rsidRPr="006D4C69">
        <w:tab/>
        <w:t>(c)</w:t>
      </w:r>
      <w:r w:rsidRPr="006D4C69">
        <w:tab/>
        <w:t>not to be a body corporate.</w:t>
      </w:r>
    </w:p>
    <w:p w14:paraId="24C3D017" w14:textId="17B0EA7C" w:rsidR="006E0655" w:rsidRPr="006D4C69" w:rsidRDefault="006E0655" w:rsidP="006E0655">
      <w:pPr>
        <w:pStyle w:val="BodyNum"/>
      </w:pPr>
      <w:bookmarkStart w:id="223" w:name="_Ref134330919"/>
      <w:bookmarkEnd w:id="222"/>
      <w:r w:rsidRPr="006D4C69">
        <w:t xml:space="preserve">If you are asked to create a corporate </w:t>
      </w:r>
      <w:r w:rsidR="00161BAA" w:rsidRPr="006D4C69">
        <w:t>statutory</w:t>
      </w:r>
      <w:r w:rsidRPr="006D4C69">
        <w:t xml:space="preserve"> body that is to be treated as a non</w:t>
      </w:r>
      <w:r w:rsidR="00554567">
        <w:noBreakHyphen/>
      </w:r>
      <w:r w:rsidRPr="006D4C69">
        <w:t>corporate Commonwealth entity for the purposes of the finance law, you should ensure that Finance is consulted early in the drafting process.</w:t>
      </w:r>
      <w:bookmarkEnd w:id="223"/>
    </w:p>
    <w:p w14:paraId="0712CC2A" w14:textId="77777777" w:rsidR="009B6303" w:rsidRPr="006D4C69" w:rsidRDefault="009B6303" w:rsidP="006D4C69">
      <w:pPr>
        <w:pStyle w:val="Head3"/>
      </w:pPr>
      <w:bookmarkStart w:id="224" w:name="_Toc190158902"/>
      <w:r w:rsidRPr="006D4C69">
        <w:t>Officials</w:t>
      </w:r>
      <w:bookmarkEnd w:id="224"/>
    </w:p>
    <w:p w14:paraId="772F2303" w14:textId="2337AA7C" w:rsidR="009B6303" w:rsidRPr="006D4C69" w:rsidRDefault="00BE65B3" w:rsidP="009B6303">
      <w:pPr>
        <w:pStyle w:val="BodyNum"/>
      </w:pPr>
      <w:bookmarkStart w:id="225" w:name="_Ref441744812"/>
      <w:r w:rsidRPr="006D4C69">
        <w:t xml:space="preserve">For a </w:t>
      </w:r>
      <w:r w:rsidR="00B35B99" w:rsidRPr="006D4C69">
        <w:t>corporate Commonwealth entity, the officials of the entity will be the persons who are in or form part of the entity (s</w:t>
      </w:r>
      <w:r w:rsidRPr="006D4C69">
        <w:t xml:space="preserve">ee paragraphs </w:t>
      </w:r>
      <w:r w:rsidRPr="006D4C69">
        <w:fldChar w:fldCharType="begin"/>
      </w:r>
      <w:r w:rsidRPr="006D4C69">
        <w:instrText xml:space="preserve"> REF _Ref441161056 \r \h </w:instrText>
      </w:r>
      <w:r w:rsidRPr="006D4C69">
        <w:fldChar w:fldCharType="separate"/>
      </w:r>
      <w:r w:rsidR="00882349">
        <w:t>25</w:t>
      </w:r>
      <w:r w:rsidRPr="006D4C69">
        <w:fldChar w:fldCharType="end"/>
      </w:r>
      <w:r w:rsidRPr="006D4C69">
        <w:t xml:space="preserve"> and </w:t>
      </w:r>
      <w:r w:rsidRPr="006D4C69">
        <w:fldChar w:fldCharType="begin"/>
      </w:r>
      <w:r w:rsidRPr="006D4C69">
        <w:instrText xml:space="preserve"> REF _Ref441161067 \r \h </w:instrText>
      </w:r>
      <w:r w:rsidRPr="006D4C69">
        <w:fldChar w:fldCharType="separate"/>
      </w:r>
      <w:r w:rsidR="00882349">
        <w:t>26</w:t>
      </w:r>
      <w:r w:rsidRPr="006D4C69">
        <w:fldChar w:fldCharType="end"/>
      </w:r>
      <w:r w:rsidR="00B35B99" w:rsidRPr="006D4C69">
        <w:t xml:space="preserve">). In some cases it may not be clear which persons are in or form part of </w:t>
      </w:r>
      <w:r w:rsidRPr="006D4C69">
        <w:t>the</w:t>
      </w:r>
      <w:r w:rsidR="00B35B99" w:rsidRPr="006D4C69">
        <w:t xml:space="preserve"> entity. For example, </w:t>
      </w:r>
      <w:r w:rsidRPr="006D4C69">
        <w:t xml:space="preserve">if </w:t>
      </w:r>
      <w:r w:rsidR="00B35B99" w:rsidRPr="006D4C69">
        <w:t xml:space="preserve">the legislation creating </w:t>
      </w:r>
      <w:r w:rsidRPr="006D4C69">
        <w:t xml:space="preserve">the entity also creates a </w:t>
      </w:r>
      <w:r w:rsidR="00B35B99" w:rsidRPr="006D4C69">
        <w:t>council or committee to advise</w:t>
      </w:r>
      <w:r w:rsidRPr="006D4C69">
        <w:t xml:space="preserve"> or assist</w:t>
      </w:r>
      <w:r w:rsidR="00B35B99" w:rsidRPr="006D4C69">
        <w:t xml:space="preserve"> the entity, the question would be whether the members of the council</w:t>
      </w:r>
      <w:r w:rsidRPr="006D4C69">
        <w:t xml:space="preserve"> or committee</w:t>
      </w:r>
      <w:r w:rsidR="00B35B99" w:rsidRPr="006D4C69">
        <w:t xml:space="preserve"> would be officials of the entity.</w:t>
      </w:r>
      <w:r w:rsidRPr="006D4C69">
        <w:t xml:space="preserve"> Generally, in cases such as these where it is not clear</w:t>
      </w:r>
      <w:r w:rsidR="0060320E" w:rsidRPr="006D4C69">
        <w:t xml:space="preserve"> whether or not the person is an official of the entity</w:t>
      </w:r>
      <w:r w:rsidRPr="006D4C69">
        <w:t>, you should</w:t>
      </w:r>
      <w:bookmarkEnd w:id="225"/>
      <w:r w:rsidRPr="006D4C69">
        <w:t xml:space="preserve"> include a provision in the legislation </w:t>
      </w:r>
      <w:r w:rsidR="0060320E" w:rsidRPr="006D4C69">
        <w:t xml:space="preserve">clarifying the </w:t>
      </w:r>
      <w:r w:rsidRPr="006D4C69">
        <w:t>stat</w:t>
      </w:r>
      <w:r w:rsidR="0060320E" w:rsidRPr="006D4C69">
        <w:t>us of</w:t>
      </w:r>
      <w:r w:rsidRPr="006D4C69">
        <w:t xml:space="preserve"> </w:t>
      </w:r>
      <w:r w:rsidR="0060320E" w:rsidRPr="006D4C69">
        <w:t>the person</w:t>
      </w:r>
      <w:r w:rsidRPr="006D4C69">
        <w:t>.</w:t>
      </w:r>
    </w:p>
    <w:p w14:paraId="665F11AD" w14:textId="77777777" w:rsidR="003603C3" w:rsidRPr="006D4C69" w:rsidRDefault="003603C3" w:rsidP="006D4C69">
      <w:pPr>
        <w:pStyle w:val="Head3"/>
      </w:pPr>
      <w:bookmarkStart w:id="226" w:name="_Toc190158903"/>
      <w:r w:rsidRPr="006D4C69">
        <w:t>Seal</w:t>
      </w:r>
      <w:r w:rsidR="002F5081" w:rsidRPr="006D4C69">
        <w:t>s</w:t>
      </w:r>
      <w:bookmarkEnd w:id="226"/>
    </w:p>
    <w:p w14:paraId="68360B83" w14:textId="77777777" w:rsidR="003603C3" w:rsidRPr="006D4C69" w:rsidRDefault="003603C3" w:rsidP="003603C3">
      <w:pPr>
        <w:pStyle w:val="BodyNum"/>
      </w:pPr>
      <w:bookmarkStart w:id="227" w:name="_Ref129139014"/>
      <w:r w:rsidRPr="006D4C69">
        <w:t xml:space="preserve">If a </w:t>
      </w:r>
      <w:r w:rsidR="00161BAA" w:rsidRPr="006D4C69">
        <w:t>statutory</w:t>
      </w:r>
      <w:r w:rsidR="00EF00C4" w:rsidRPr="006D4C69">
        <w:t xml:space="preserve"> bod</w:t>
      </w:r>
      <w:r w:rsidRPr="006D4C69">
        <w:t>y is established as a body corporate, the description of the body’s seal as a common seal is only appropriate if the body has 2 or more</w:t>
      </w:r>
      <w:r w:rsidR="004134E4" w:rsidRPr="006D4C69">
        <w:t xml:space="preserve"> member</w:t>
      </w:r>
      <w:r w:rsidRPr="006D4C69">
        <w:t>s.</w:t>
      </w:r>
      <w:bookmarkEnd w:id="227"/>
    </w:p>
    <w:p w14:paraId="7C648F7B" w14:textId="77777777" w:rsidR="003603C3" w:rsidRPr="006D4C69" w:rsidRDefault="003603C3" w:rsidP="003603C3">
      <w:pPr>
        <w:pStyle w:val="BodyNum"/>
      </w:pPr>
      <w:bookmarkStart w:id="228" w:name="_Ref129139031"/>
      <w:r w:rsidRPr="006D4C69">
        <w:t xml:space="preserve">If the body consists of one </w:t>
      </w:r>
      <w:r w:rsidR="004134E4" w:rsidRPr="006D4C69">
        <w:t>member</w:t>
      </w:r>
      <w:r w:rsidRPr="006D4C69">
        <w:t xml:space="preserve"> only, or does not have any </w:t>
      </w:r>
      <w:r w:rsidR="004134E4" w:rsidRPr="006D4C69">
        <w:t>member</w:t>
      </w:r>
      <w:r w:rsidRPr="006D4C69">
        <w:t xml:space="preserve">s at all (e.g. where it </w:t>
      </w:r>
      <w:r w:rsidR="004F7B7D" w:rsidRPr="006D4C69">
        <w:t>has a governing board</w:t>
      </w:r>
      <w:r w:rsidRPr="006D4C69">
        <w:t>), the seal should be described simply as the seal or the official seal.</w:t>
      </w:r>
      <w:bookmarkEnd w:id="228"/>
    </w:p>
    <w:p w14:paraId="38E15B4B" w14:textId="771B6B43" w:rsidR="003603C3" w:rsidRPr="006D4C69" w:rsidRDefault="003603C3" w:rsidP="003603C3">
      <w:pPr>
        <w:pStyle w:val="BodyNum"/>
      </w:pPr>
      <w:r w:rsidRPr="006D4C69">
        <w:t xml:space="preserve">The distinction drawn in paragraphs </w:t>
      </w:r>
      <w:r w:rsidRPr="006D4C69">
        <w:fldChar w:fldCharType="begin"/>
      </w:r>
      <w:r w:rsidRPr="006D4C69">
        <w:instrText xml:space="preserve"> REF _Ref129139014 \r \h </w:instrText>
      </w:r>
      <w:r w:rsidRPr="006D4C69">
        <w:fldChar w:fldCharType="separate"/>
      </w:r>
      <w:r w:rsidR="00882349">
        <w:t>312</w:t>
      </w:r>
      <w:r w:rsidRPr="006D4C69">
        <w:fldChar w:fldCharType="end"/>
      </w:r>
      <w:r w:rsidRPr="006D4C69">
        <w:t xml:space="preserve"> and </w:t>
      </w:r>
      <w:r w:rsidRPr="006D4C69">
        <w:fldChar w:fldCharType="begin"/>
      </w:r>
      <w:r w:rsidRPr="006D4C69">
        <w:instrText xml:space="preserve"> REF _Ref129139031 \r \h </w:instrText>
      </w:r>
      <w:r w:rsidRPr="006D4C69">
        <w:fldChar w:fldCharType="separate"/>
      </w:r>
      <w:r w:rsidR="00882349">
        <w:t>313</w:t>
      </w:r>
      <w:r w:rsidRPr="006D4C69">
        <w:fldChar w:fldCharType="end"/>
      </w:r>
      <w:r w:rsidRPr="006D4C69">
        <w:t xml:space="preserve"> describes a real difference in the composition of different bodies, but I do not think it is a distinction that usually needs to be drawn in legislation. Accordingly, the standard version of the seal provision, set out in paragraph </w:t>
      </w:r>
      <w:r w:rsidRPr="006D4C69">
        <w:fldChar w:fldCharType="begin"/>
      </w:r>
      <w:r w:rsidRPr="006D4C69">
        <w:instrText xml:space="preserve"> REF _Ref129141516 \r \h </w:instrText>
      </w:r>
      <w:r w:rsidRPr="006D4C69">
        <w:fldChar w:fldCharType="separate"/>
      </w:r>
      <w:r w:rsidR="00882349">
        <w:t>305</w:t>
      </w:r>
      <w:r w:rsidRPr="006D4C69">
        <w:fldChar w:fldCharType="end"/>
      </w:r>
      <w:r w:rsidRPr="006D4C69">
        <w:t xml:space="preserve">, does not contain “common”, but it may be used in the case described in paragraph </w:t>
      </w:r>
      <w:r w:rsidRPr="006D4C69">
        <w:fldChar w:fldCharType="begin"/>
      </w:r>
      <w:r w:rsidRPr="006D4C69">
        <w:instrText xml:space="preserve"> REF _Ref129139014 \r \h </w:instrText>
      </w:r>
      <w:r w:rsidRPr="006D4C69">
        <w:fldChar w:fldCharType="separate"/>
      </w:r>
      <w:r w:rsidR="00882349">
        <w:t>312</w:t>
      </w:r>
      <w:r w:rsidRPr="006D4C69">
        <w:fldChar w:fldCharType="end"/>
      </w:r>
      <w:r w:rsidRPr="006D4C69">
        <w:t>.</w:t>
      </w:r>
    </w:p>
    <w:p w14:paraId="38781E98" w14:textId="77777777" w:rsidR="003603C3" w:rsidRPr="006D4C69" w:rsidRDefault="003603C3" w:rsidP="003603C3">
      <w:pPr>
        <w:pStyle w:val="BodyNum"/>
      </w:pPr>
      <w:r w:rsidRPr="006D4C69">
        <w:t xml:space="preserve">There should generally be no need to include a provision requiring courts, judges and persons acting judicially to take judicial notice of the seal of </w:t>
      </w:r>
      <w:r w:rsidR="00152F32" w:rsidRPr="006D4C69">
        <w:t>a</w:t>
      </w:r>
      <w:r w:rsidRPr="006D4C69">
        <w:t xml:space="preserve"> body corporate. </w:t>
      </w:r>
      <w:r w:rsidR="00411FB1">
        <w:t>Section 1</w:t>
      </w:r>
      <w:r w:rsidRPr="006D4C69">
        <w:t xml:space="preserve">50 of the </w:t>
      </w:r>
      <w:r w:rsidRPr="006D4C69">
        <w:rPr>
          <w:i/>
          <w:iCs/>
        </w:rPr>
        <w:t xml:space="preserve">Evidence Act 1995 </w:t>
      </w:r>
      <w:r w:rsidRPr="006D4C69">
        <w:t>provides that if the imprint of a seal appears on a document and purports to be the imprint of a body corporate established by a law of the Commonwealth, a Territory or a foreign country, then it is presumed, unless the contrary is proved, that the imprint is the imprint of that seal, and the document was duly sealed as it purports to have been sealed.</w:t>
      </w:r>
    </w:p>
    <w:p w14:paraId="733A7898" w14:textId="77777777" w:rsidR="00152F32" w:rsidRPr="006D4C69" w:rsidRDefault="003603C3" w:rsidP="00152F32">
      <w:pPr>
        <w:pStyle w:val="BodyNum"/>
      </w:pPr>
      <w:r w:rsidRPr="006D4C69">
        <w:t xml:space="preserve">Provisions relating to custody of seals may be desirable. For a </w:t>
      </w:r>
      <w:r w:rsidR="00161BAA" w:rsidRPr="006D4C69">
        <w:t>statutory</w:t>
      </w:r>
      <w:r w:rsidR="00EF00C4" w:rsidRPr="006D4C69">
        <w:t xml:space="preserve"> bod</w:t>
      </w:r>
      <w:r w:rsidRPr="006D4C69">
        <w:t>y managed by another body (e.g. a board of management), you should provide that both the custody of the seal and the affixing of the seal are to be controlled by the managing body.</w:t>
      </w:r>
      <w:r w:rsidR="00152F32" w:rsidRPr="006D4C69">
        <w:t xml:space="preserve"> The standard provision for custody of seals is as follows:</w:t>
      </w:r>
    </w:p>
    <w:p w14:paraId="25315515" w14:textId="77777777" w:rsidR="00AD3590" w:rsidRPr="006D4C69" w:rsidRDefault="00AD3590" w:rsidP="00AD3590">
      <w:pPr>
        <w:pStyle w:val="subsection"/>
      </w:pPr>
      <w:r w:rsidRPr="006D4C69">
        <w:tab/>
        <w:t>(3)</w:t>
      </w:r>
      <w:r w:rsidRPr="006D4C69">
        <w:tab/>
        <w:t>The [</w:t>
      </w:r>
      <w:r w:rsidRPr="006D4C69">
        <w:rPr>
          <w:i/>
        </w:rPr>
        <w:t>statutory body’s</w:t>
      </w:r>
      <w:r w:rsidRPr="006D4C69">
        <w:t>] seal is to be kept in such custody as the [</w:t>
      </w:r>
      <w:r w:rsidRPr="006D4C69">
        <w:rPr>
          <w:i/>
        </w:rPr>
        <w:t>governing body</w:t>
      </w:r>
      <w:r w:rsidR="003C3D7D" w:rsidRPr="006D4C69">
        <w:t xml:space="preserve"> </w:t>
      </w:r>
      <w:r w:rsidR="003C3D7D" w:rsidRPr="006D4C69">
        <w:rPr>
          <w:i/>
        </w:rPr>
        <w:t>of the statutory body</w:t>
      </w:r>
      <w:r w:rsidRPr="006D4C69">
        <w:t>] directs and must not be used except as authorised by the [governing body].</w:t>
      </w:r>
    </w:p>
    <w:p w14:paraId="7099D5D3" w14:textId="77777777" w:rsidR="003603C3" w:rsidRPr="006D4C69" w:rsidRDefault="003603C3" w:rsidP="006D4C69">
      <w:pPr>
        <w:pStyle w:val="Head3"/>
      </w:pPr>
      <w:bookmarkStart w:id="229" w:name="_Toc190158904"/>
      <w:r w:rsidRPr="006D4C69">
        <w:t>Capacity to sue and be sued</w:t>
      </w:r>
      <w:bookmarkEnd w:id="229"/>
    </w:p>
    <w:p w14:paraId="58ACFFA1" w14:textId="1BFC662F" w:rsidR="003603C3" w:rsidRPr="006D4C69" w:rsidRDefault="003603C3" w:rsidP="003603C3">
      <w:pPr>
        <w:pStyle w:val="BodyNum"/>
      </w:pPr>
      <w:bookmarkStart w:id="230" w:name="_Ref451778681"/>
      <w:r w:rsidRPr="006D4C69">
        <w:t xml:space="preserve">See paragraph </w:t>
      </w:r>
      <w:r w:rsidRPr="006D4C69">
        <w:fldChar w:fldCharType="begin"/>
      </w:r>
      <w:r w:rsidRPr="006D4C69">
        <w:instrText xml:space="preserve"> REF _Ref129141516 \r \h </w:instrText>
      </w:r>
      <w:r w:rsidRPr="006D4C69">
        <w:fldChar w:fldCharType="separate"/>
      </w:r>
      <w:r w:rsidR="00882349">
        <w:t>305</w:t>
      </w:r>
      <w:r w:rsidRPr="006D4C69">
        <w:fldChar w:fldCharType="end"/>
      </w:r>
      <w:r w:rsidRPr="006D4C69">
        <w:t xml:space="preserve"> for the standard version of this provision. If the </w:t>
      </w:r>
      <w:r w:rsidR="00161BAA" w:rsidRPr="006D4C69">
        <w:t>statutory</w:t>
      </w:r>
      <w:r w:rsidR="00EF00C4" w:rsidRPr="006D4C69">
        <w:t xml:space="preserve"> bod</w:t>
      </w:r>
      <w:r w:rsidRPr="006D4C69">
        <w:t xml:space="preserve">y is established as a body corporate without </w:t>
      </w:r>
      <w:r w:rsidR="004134E4" w:rsidRPr="006D4C69">
        <w:t>member</w:t>
      </w:r>
      <w:r w:rsidRPr="006D4C69">
        <w:t>s, the words “in its corporate name” should be omitted.</w:t>
      </w:r>
      <w:bookmarkEnd w:id="230"/>
    </w:p>
    <w:p w14:paraId="7FD7A69D" w14:textId="77777777" w:rsidR="003603C3" w:rsidRPr="006D4C69" w:rsidRDefault="003603C3" w:rsidP="006D4C69">
      <w:pPr>
        <w:pStyle w:val="Head3"/>
      </w:pPr>
      <w:bookmarkStart w:id="231" w:name="_Toc190158905"/>
      <w:r w:rsidRPr="006D4C69">
        <w:t>Powers</w:t>
      </w:r>
      <w:bookmarkEnd w:id="231"/>
    </w:p>
    <w:p w14:paraId="0F1FE128" w14:textId="77777777" w:rsidR="003603C3" w:rsidRPr="006D4C69" w:rsidRDefault="00B30B27" w:rsidP="006D4C69">
      <w:pPr>
        <w:pStyle w:val="Head4"/>
      </w:pPr>
      <w:bookmarkStart w:id="232" w:name="_Toc190158906"/>
      <w:r w:rsidRPr="006D4C69">
        <w:t>G</w:t>
      </w:r>
      <w:r w:rsidR="003603C3" w:rsidRPr="006D4C69">
        <w:t>eneral</w:t>
      </w:r>
      <w:bookmarkEnd w:id="232"/>
    </w:p>
    <w:p w14:paraId="550D626B" w14:textId="77777777" w:rsidR="003603C3" w:rsidRPr="006D4C69" w:rsidRDefault="004F7B7D" w:rsidP="003603C3">
      <w:pPr>
        <w:pStyle w:val="BodyNum"/>
      </w:pPr>
      <w:bookmarkStart w:id="233" w:name="_Ref130010857"/>
      <w:r w:rsidRPr="006D4C69">
        <w:t>A general provision giving a</w:t>
      </w:r>
      <w:r w:rsidR="003603C3" w:rsidRPr="006D4C69">
        <w:t xml:space="preserve"> corporate </w:t>
      </w:r>
      <w:r w:rsidR="00161BAA" w:rsidRPr="006D4C69">
        <w:t>statutory</w:t>
      </w:r>
      <w:r w:rsidR="00EF00C4" w:rsidRPr="006D4C69">
        <w:t xml:space="preserve"> bod</w:t>
      </w:r>
      <w:r w:rsidR="003603C3" w:rsidRPr="006D4C69">
        <w:t>y power to perform its functions should be included in the section setting out the body’s functions. The standard provision is as follows:</w:t>
      </w:r>
      <w:bookmarkEnd w:id="233"/>
    </w:p>
    <w:p w14:paraId="7D85871F" w14:textId="77777777" w:rsidR="003603C3" w:rsidRPr="006D4C69" w:rsidRDefault="00B30B27" w:rsidP="003603C3">
      <w:pPr>
        <w:pStyle w:val="subsection"/>
      </w:pPr>
      <w:r w:rsidRPr="006D4C69">
        <w:tab/>
        <w:t>(X</w:t>
      </w:r>
      <w:r w:rsidR="003603C3" w:rsidRPr="006D4C69">
        <w:t>)</w:t>
      </w:r>
      <w:r w:rsidR="003603C3" w:rsidRPr="006D4C69">
        <w:tab/>
        <w:t>The [</w:t>
      </w:r>
      <w:r w:rsidR="00161BAA" w:rsidRPr="006D4C69">
        <w:rPr>
          <w:i/>
        </w:rPr>
        <w:t>statutory</w:t>
      </w:r>
      <w:r w:rsidR="00EF00C4" w:rsidRPr="006D4C69">
        <w:rPr>
          <w:i/>
        </w:rPr>
        <w:t xml:space="preserve"> bod</w:t>
      </w:r>
      <w:r w:rsidR="003603C3" w:rsidRPr="006D4C69">
        <w:rPr>
          <w:i/>
        </w:rPr>
        <w:t>y</w:t>
      </w:r>
      <w:r w:rsidR="003603C3" w:rsidRPr="006D4C69">
        <w:t>] has power to do all things necessary or convenient to be done for or in connection with the performance of its functions.</w:t>
      </w:r>
    </w:p>
    <w:p w14:paraId="069DB1D1" w14:textId="77777777" w:rsidR="003603C3" w:rsidRPr="006D4C69" w:rsidRDefault="003603C3" w:rsidP="003603C3">
      <w:pPr>
        <w:pStyle w:val="BodyNum"/>
      </w:pPr>
      <w:r w:rsidRPr="006D4C69">
        <w:t>If it is considered necessary to confer specific powers on the body, a separate section should be used. The standard form for such a provision is as follows:</w:t>
      </w:r>
    </w:p>
    <w:p w14:paraId="6ABB54A6" w14:textId="77777777" w:rsidR="003603C3" w:rsidRPr="006D4C69" w:rsidRDefault="003603C3" w:rsidP="00D14582">
      <w:pPr>
        <w:pStyle w:val="Specials"/>
      </w:pPr>
      <w:r w:rsidRPr="00411FB1">
        <w:t>xx</w:t>
      </w:r>
      <w:r w:rsidRPr="006D4C69">
        <w:t xml:space="preserve">  Powers</w:t>
      </w:r>
    </w:p>
    <w:p w14:paraId="2FAB4736" w14:textId="77777777" w:rsidR="003603C3" w:rsidRPr="006D4C69" w:rsidRDefault="003603C3" w:rsidP="003603C3">
      <w:pPr>
        <w:pStyle w:val="subsection"/>
      </w:pPr>
      <w:r w:rsidRPr="006D4C69">
        <w:tab/>
        <w:t>(1)</w:t>
      </w:r>
      <w:r w:rsidRPr="006D4C69">
        <w:tab/>
        <w:t>The [</w:t>
      </w:r>
      <w:r w:rsidR="00161BAA" w:rsidRPr="006D4C69">
        <w:rPr>
          <w:i/>
        </w:rPr>
        <w:t>statutory</w:t>
      </w:r>
      <w:r w:rsidR="00EF00C4" w:rsidRPr="006D4C69">
        <w:rPr>
          <w:i/>
        </w:rPr>
        <w:t xml:space="preserve"> bod</w:t>
      </w:r>
      <w:r w:rsidRPr="006D4C69">
        <w:rPr>
          <w:i/>
        </w:rPr>
        <w:t>y</w:t>
      </w:r>
      <w:r w:rsidRPr="006D4C69">
        <w:t>] has power to do all things necessary or convenient to be done for or in connection with the performance of its functions.</w:t>
      </w:r>
    </w:p>
    <w:p w14:paraId="58D7B377" w14:textId="77777777" w:rsidR="003603C3" w:rsidRPr="006D4C69" w:rsidRDefault="003603C3" w:rsidP="003603C3">
      <w:pPr>
        <w:pStyle w:val="subsection"/>
      </w:pPr>
      <w:r w:rsidRPr="006D4C69">
        <w:tab/>
        <w:t>(2)</w:t>
      </w:r>
      <w:r w:rsidRPr="006D4C69">
        <w:tab/>
        <w:t>The [</w:t>
      </w:r>
      <w:r w:rsidR="00161BAA" w:rsidRPr="006D4C69">
        <w:rPr>
          <w:i/>
        </w:rPr>
        <w:t>statutory</w:t>
      </w:r>
      <w:r w:rsidR="00EF00C4" w:rsidRPr="006D4C69">
        <w:rPr>
          <w:i/>
        </w:rPr>
        <w:t xml:space="preserve"> bod</w:t>
      </w:r>
      <w:r w:rsidRPr="006D4C69">
        <w:rPr>
          <w:i/>
        </w:rPr>
        <w:t>y’s</w:t>
      </w:r>
      <w:r w:rsidRPr="006D4C69">
        <w:t>] powers include, but are not limited to, the following powers:</w:t>
      </w:r>
    </w:p>
    <w:p w14:paraId="660CB5B1" w14:textId="77777777" w:rsidR="003603C3" w:rsidRPr="006D4C69" w:rsidRDefault="003603C3" w:rsidP="003603C3">
      <w:pPr>
        <w:pStyle w:val="BodyNum"/>
      </w:pPr>
      <w:bookmarkStart w:id="234" w:name="_Ref130010878"/>
      <w:r w:rsidRPr="006D4C69">
        <w:t>If a subsection along these lines is included, it should set out:</w:t>
      </w:r>
      <w:bookmarkEnd w:id="234"/>
    </w:p>
    <w:p w14:paraId="10A342DC" w14:textId="77777777" w:rsidR="003603C3" w:rsidRPr="006D4C69" w:rsidRDefault="003603C3" w:rsidP="003603C3">
      <w:pPr>
        <w:pStyle w:val="BodyParaBullet"/>
      </w:pPr>
      <w:r w:rsidRPr="006D4C69">
        <w:t>the power to enter contracts</w:t>
      </w:r>
      <w:r w:rsidR="00B30B27" w:rsidRPr="006D4C69">
        <w:t>;</w:t>
      </w:r>
    </w:p>
    <w:p w14:paraId="6248B98D" w14:textId="77777777" w:rsidR="003603C3" w:rsidRPr="006D4C69" w:rsidRDefault="003603C3" w:rsidP="003603C3">
      <w:pPr>
        <w:pStyle w:val="BodyParaBullet"/>
      </w:pPr>
      <w:r w:rsidRPr="006D4C69">
        <w:t>the power to do anything incidental to any of its (i.e., the body’s) functions (but this power is not needed if the body has an express function of doing anything incidental to or conducive to the performance of its other functions).</w:t>
      </w:r>
    </w:p>
    <w:p w14:paraId="1B0348F1" w14:textId="77777777" w:rsidR="003603C3" w:rsidRPr="006D4C69" w:rsidRDefault="003603C3" w:rsidP="003603C3">
      <w:pPr>
        <w:pStyle w:val="BodyNum"/>
      </w:pPr>
      <w:r w:rsidRPr="006D4C69">
        <w:t xml:space="preserve">There are many precedents for specific powers that instructors may want set out in such a provision. A selection is set out below, and many more can be found. However, you should avoid including a list of specific powers “just in case”, if only because the more specific powers are included the greater the likelihood that the list will be interpreted as exhaustive despite the introductory words of </w:t>
      </w:r>
      <w:r w:rsidR="00411FB1">
        <w:t>subsection (</w:t>
      </w:r>
      <w:r w:rsidRPr="006D4C69">
        <w:t>2).</w:t>
      </w:r>
    </w:p>
    <w:p w14:paraId="6811FC8C" w14:textId="23A7EC5E" w:rsidR="003603C3" w:rsidRPr="006D4C69" w:rsidRDefault="003603C3" w:rsidP="003603C3">
      <w:pPr>
        <w:pStyle w:val="BodyNum"/>
      </w:pPr>
      <w:r w:rsidRPr="006D4C69">
        <w:t xml:space="preserve">Care should be taken to include only specific powers that have particular relevance to the functions of the body being established. You should also consider the nature of the body and the other provisions of this Drafting Direction that apply to particular kinds of body (e.g. bodies </w:t>
      </w:r>
      <w:r w:rsidR="00B30B27" w:rsidRPr="006D4C69">
        <w:t xml:space="preserve">corporate </w:t>
      </w:r>
      <w:r w:rsidRPr="006D4C69">
        <w:t>that are treated as non</w:t>
      </w:r>
      <w:r w:rsidR="00554567">
        <w:noBreakHyphen/>
      </w:r>
      <w:r w:rsidRPr="006D4C69">
        <w:t>corporate Commonwealth entities) before including a particular power mentioned below.</w:t>
      </w:r>
    </w:p>
    <w:p w14:paraId="15126D24" w14:textId="77777777" w:rsidR="003603C3" w:rsidRPr="006D4C69" w:rsidRDefault="003603C3" w:rsidP="003603C3">
      <w:pPr>
        <w:pStyle w:val="BodyNum"/>
      </w:pPr>
      <w:r w:rsidRPr="006D4C69">
        <w:t>Some examples of specific powers are:</w:t>
      </w:r>
    </w:p>
    <w:p w14:paraId="7EF1AF3A" w14:textId="7C1D2206" w:rsidR="003603C3" w:rsidRPr="006D4C69" w:rsidRDefault="003603C3" w:rsidP="003603C3">
      <w:pPr>
        <w:pStyle w:val="paragraph"/>
      </w:pPr>
      <w:r w:rsidRPr="006D4C69">
        <w:tab/>
        <w:t>(a)</w:t>
      </w:r>
      <w:r w:rsidRPr="006D4C69">
        <w:tab/>
        <w:t>negotiate and co</w:t>
      </w:r>
      <w:r w:rsidR="00554567">
        <w:noBreakHyphen/>
      </w:r>
      <w:r w:rsidRPr="006D4C69">
        <w:t>operate with other Commonwealth bodies and with State, Territory and local government bodies;</w:t>
      </w:r>
    </w:p>
    <w:p w14:paraId="18DC4A45" w14:textId="77777777" w:rsidR="003603C3" w:rsidRPr="006D4C69" w:rsidRDefault="003603C3" w:rsidP="003603C3">
      <w:pPr>
        <w:pStyle w:val="paragraph"/>
      </w:pPr>
      <w:r w:rsidRPr="006D4C69">
        <w:tab/>
        <w:t>(b)</w:t>
      </w:r>
      <w:r w:rsidRPr="006D4C69">
        <w:tab/>
        <w:t>enter into an agreement for the making of a grant or loan under section [</w:t>
      </w:r>
      <w:r w:rsidRPr="006D4C69">
        <w:rPr>
          <w:i/>
        </w:rPr>
        <w:t>x</w:t>
      </w:r>
      <w:r w:rsidRPr="006D4C69">
        <w:t>] to:</w:t>
      </w:r>
    </w:p>
    <w:p w14:paraId="5619F8D4" w14:textId="77777777" w:rsidR="003603C3" w:rsidRPr="006D4C69" w:rsidRDefault="003603C3" w:rsidP="003603C3">
      <w:pPr>
        <w:pStyle w:val="paragraphsub"/>
      </w:pPr>
      <w:r w:rsidRPr="006D4C69">
        <w:tab/>
        <w:t>(i)</w:t>
      </w:r>
      <w:r w:rsidRPr="006D4C69">
        <w:tab/>
        <w:t>a State; or</w:t>
      </w:r>
    </w:p>
    <w:p w14:paraId="3D6BCCF5" w14:textId="77777777" w:rsidR="003603C3" w:rsidRPr="006D4C69" w:rsidRDefault="003603C3" w:rsidP="003603C3">
      <w:pPr>
        <w:pStyle w:val="paragraphsub"/>
      </w:pPr>
      <w:r w:rsidRPr="006D4C69">
        <w:tab/>
        <w:t>(ii)</w:t>
      </w:r>
      <w:r w:rsidRPr="006D4C69">
        <w:tab/>
        <w:t>the Australian Capital Territory; or</w:t>
      </w:r>
    </w:p>
    <w:p w14:paraId="6BA2BB14" w14:textId="77777777" w:rsidR="003603C3" w:rsidRPr="006D4C69" w:rsidRDefault="003603C3" w:rsidP="003603C3">
      <w:pPr>
        <w:pStyle w:val="paragraphsub"/>
      </w:pPr>
      <w:r w:rsidRPr="006D4C69">
        <w:tab/>
        <w:t>(iii)</w:t>
      </w:r>
      <w:r w:rsidRPr="006D4C69">
        <w:tab/>
        <w:t>the Northern Territory; or</w:t>
      </w:r>
    </w:p>
    <w:p w14:paraId="5CEFD391" w14:textId="77777777" w:rsidR="003603C3" w:rsidRPr="006D4C69" w:rsidRDefault="003603C3" w:rsidP="003603C3">
      <w:pPr>
        <w:pStyle w:val="paragraphsub"/>
      </w:pPr>
      <w:r w:rsidRPr="006D4C69">
        <w:tab/>
        <w:t>(iv)</w:t>
      </w:r>
      <w:r w:rsidRPr="006D4C69">
        <w:tab/>
        <w:t>an authority of a State or a Territory (including a local government body);</w:t>
      </w:r>
    </w:p>
    <w:p w14:paraId="779451B1" w14:textId="4116CBF7" w:rsidR="003603C3" w:rsidRPr="006D4C69" w:rsidRDefault="003603C3" w:rsidP="003603C3">
      <w:pPr>
        <w:pStyle w:val="paragraph"/>
      </w:pPr>
      <w:r w:rsidRPr="006D4C69">
        <w:tab/>
        <w:t>(c)</w:t>
      </w:r>
      <w:r w:rsidRPr="006D4C69">
        <w:tab/>
        <w:t xml:space="preserve">enter into an agreement (other than an agreement referred to in </w:t>
      </w:r>
      <w:r w:rsidR="00554567">
        <w:t>paragraph (</w:t>
      </w:r>
      <w:r w:rsidRPr="006D4C69">
        <w:t>b)) with a State or Territory;</w:t>
      </w:r>
    </w:p>
    <w:p w14:paraId="100EE259" w14:textId="77777777" w:rsidR="003603C3" w:rsidRPr="006D4C69" w:rsidRDefault="003603C3" w:rsidP="003603C3">
      <w:pPr>
        <w:pStyle w:val="paragraph"/>
      </w:pPr>
      <w:r w:rsidRPr="006D4C69">
        <w:tab/>
        <w:t>(d)</w:t>
      </w:r>
      <w:r w:rsidRPr="006D4C69">
        <w:tab/>
        <w:t>accept gifts, grants, bequests and devises made to it;</w:t>
      </w:r>
    </w:p>
    <w:p w14:paraId="260E2B4D" w14:textId="77777777" w:rsidR="003603C3" w:rsidRPr="006D4C69" w:rsidRDefault="003603C3" w:rsidP="003603C3">
      <w:pPr>
        <w:pStyle w:val="paragraph"/>
      </w:pPr>
      <w:r w:rsidRPr="006D4C69">
        <w:tab/>
        <w:t>(e)</w:t>
      </w:r>
      <w:r w:rsidRPr="006D4C69">
        <w:tab/>
        <w:t>act as trustee of money and other property vested in it on trust;</w:t>
      </w:r>
    </w:p>
    <w:p w14:paraId="08A000F1" w14:textId="77777777" w:rsidR="003603C3" w:rsidRPr="006D4C69" w:rsidRDefault="003603C3" w:rsidP="003603C3">
      <w:pPr>
        <w:pStyle w:val="paragraph"/>
      </w:pPr>
      <w:r w:rsidRPr="006D4C69">
        <w:tab/>
        <w:t>(f)</w:t>
      </w:r>
      <w:r w:rsidRPr="006D4C69">
        <w:tab/>
        <w:t>enter into agreements for the carrying out of research and development activities by other persons;</w:t>
      </w:r>
    </w:p>
    <w:p w14:paraId="7D50DA77" w14:textId="77777777" w:rsidR="003603C3" w:rsidRPr="006D4C69" w:rsidRDefault="003603C3" w:rsidP="003603C3">
      <w:pPr>
        <w:pStyle w:val="paragraph"/>
      </w:pPr>
      <w:r w:rsidRPr="006D4C69">
        <w:tab/>
        <w:t>(g)</w:t>
      </w:r>
      <w:r w:rsidRPr="006D4C69">
        <w:tab/>
        <w:t>make applications, including joint applications, for patents or trade marks;</w:t>
      </w:r>
    </w:p>
    <w:p w14:paraId="21D9FAEC" w14:textId="77777777" w:rsidR="003603C3" w:rsidRPr="006D4C69" w:rsidRDefault="003603C3" w:rsidP="003603C3">
      <w:pPr>
        <w:pStyle w:val="paragraph"/>
      </w:pPr>
      <w:r w:rsidRPr="006D4C69">
        <w:tab/>
        <w:t>(h)</w:t>
      </w:r>
      <w:r w:rsidRPr="006D4C69">
        <w:tab/>
        <w:t>deal with patents or trade marks vested in [</w:t>
      </w:r>
      <w:r w:rsidRPr="006D4C69">
        <w:rPr>
          <w:i/>
        </w:rPr>
        <w:t>the body</w:t>
      </w:r>
      <w:r w:rsidRPr="006D4C69">
        <w:t>] or in [</w:t>
      </w:r>
      <w:r w:rsidRPr="006D4C69">
        <w:rPr>
          <w:i/>
        </w:rPr>
        <w:t>the body</w:t>
      </w:r>
      <w:r w:rsidRPr="006D4C69">
        <w:t>] and other persons;</w:t>
      </w:r>
    </w:p>
    <w:p w14:paraId="427BF498" w14:textId="77777777" w:rsidR="003603C3" w:rsidRPr="006D4C69" w:rsidRDefault="003603C3" w:rsidP="003603C3">
      <w:pPr>
        <w:pStyle w:val="paragraph"/>
      </w:pPr>
      <w:r w:rsidRPr="006D4C69">
        <w:tab/>
        <w:t>(i)</w:t>
      </w:r>
      <w:r w:rsidRPr="006D4C69">
        <w:tab/>
        <w:t>buy and sell wool only for use in technical development projects in which [</w:t>
      </w:r>
      <w:r w:rsidRPr="006D4C69">
        <w:rPr>
          <w:i/>
        </w:rPr>
        <w:t>the body</w:t>
      </w:r>
      <w:r w:rsidRPr="006D4C69">
        <w:t>] is participating together with wool processors or manufacturers;</w:t>
      </w:r>
    </w:p>
    <w:p w14:paraId="2863424A" w14:textId="77777777" w:rsidR="003603C3" w:rsidRPr="006D4C69" w:rsidRDefault="003603C3" w:rsidP="003603C3">
      <w:pPr>
        <w:pStyle w:val="paragraph"/>
      </w:pPr>
      <w:r w:rsidRPr="006D4C69">
        <w:tab/>
        <w:t>(j)</w:t>
      </w:r>
      <w:r w:rsidRPr="006D4C69">
        <w:tab/>
        <w:t>with the written approval of the Minister:</w:t>
      </w:r>
    </w:p>
    <w:p w14:paraId="02F2C6E9" w14:textId="77777777" w:rsidR="003603C3" w:rsidRPr="006D4C69" w:rsidRDefault="003603C3" w:rsidP="003603C3">
      <w:pPr>
        <w:pStyle w:val="paragraphsub"/>
      </w:pPr>
      <w:r w:rsidRPr="006D4C69">
        <w:tab/>
        <w:t>(i)</w:t>
      </w:r>
      <w:r w:rsidRPr="006D4C69">
        <w:tab/>
        <w:t>form, or participate with other persons in the formation of, a company; or</w:t>
      </w:r>
    </w:p>
    <w:p w14:paraId="36C58AB3" w14:textId="77777777" w:rsidR="003603C3" w:rsidRPr="006D4C69" w:rsidRDefault="003603C3" w:rsidP="003603C3">
      <w:pPr>
        <w:pStyle w:val="paragraphsub"/>
      </w:pPr>
      <w:r w:rsidRPr="006D4C69">
        <w:tab/>
        <w:t>(ii)</w:t>
      </w:r>
      <w:r w:rsidRPr="006D4C69">
        <w:tab/>
        <w:t>acquire, hold or dispose of shares or stock in the capital of, or debentures or other securities of, a company; or</w:t>
      </w:r>
    </w:p>
    <w:p w14:paraId="5366B564" w14:textId="77777777" w:rsidR="003603C3" w:rsidRPr="006D4C69" w:rsidRDefault="003603C3" w:rsidP="003603C3">
      <w:pPr>
        <w:pStyle w:val="paragraphsub"/>
      </w:pPr>
      <w:r w:rsidRPr="006D4C69">
        <w:tab/>
        <w:t>(iii)</w:t>
      </w:r>
      <w:r w:rsidRPr="006D4C69">
        <w:tab/>
        <w:t>enter into a partnership, or arrange for the sharing of profits, with a company;</w:t>
      </w:r>
    </w:p>
    <w:p w14:paraId="2649AF4C" w14:textId="77777777" w:rsidR="003603C3" w:rsidRPr="006D4C69" w:rsidRDefault="003603C3" w:rsidP="003603C3">
      <w:pPr>
        <w:pStyle w:val="paragraph"/>
      </w:pPr>
      <w:r w:rsidRPr="006D4C69">
        <w:tab/>
        <w:t>(k)</w:t>
      </w:r>
      <w:r w:rsidRPr="006D4C69">
        <w:tab/>
        <w:t>enter into contracts and agreements;</w:t>
      </w:r>
    </w:p>
    <w:p w14:paraId="73D6B4A6" w14:textId="77777777" w:rsidR="003603C3" w:rsidRPr="006D4C69" w:rsidRDefault="003603C3" w:rsidP="003603C3">
      <w:pPr>
        <w:pStyle w:val="paragraph"/>
      </w:pPr>
      <w:r w:rsidRPr="006D4C69">
        <w:tab/>
        <w:t>(l)</w:t>
      </w:r>
      <w:r w:rsidRPr="006D4C69">
        <w:tab/>
        <w:t>form, or participate in the formation of, companies;</w:t>
      </w:r>
    </w:p>
    <w:p w14:paraId="0EDD2D6F" w14:textId="77777777" w:rsidR="003603C3" w:rsidRPr="006D4C69" w:rsidRDefault="003603C3" w:rsidP="003603C3">
      <w:pPr>
        <w:pStyle w:val="paragraph"/>
      </w:pPr>
      <w:r w:rsidRPr="006D4C69">
        <w:tab/>
        <w:t>(m)</w:t>
      </w:r>
      <w:r w:rsidRPr="006D4C69">
        <w:tab/>
        <w:t>enter into partnerships;</w:t>
      </w:r>
    </w:p>
    <w:p w14:paraId="5624A8CE" w14:textId="77777777" w:rsidR="003603C3" w:rsidRPr="006D4C69" w:rsidRDefault="003603C3" w:rsidP="003603C3">
      <w:pPr>
        <w:pStyle w:val="paragraph"/>
      </w:pPr>
      <w:r w:rsidRPr="006D4C69">
        <w:tab/>
        <w:t>(n)</w:t>
      </w:r>
      <w:r w:rsidRPr="006D4C69">
        <w:tab/>
        <w:t>let on hire its plant, machinery, equipment or goods</w:t>
      </w:r>
      <w:r w:rsidR="007244D2" w:rsidRPr="006D4C69">
        <w:t xml:space="preserve"> not immediately required by it.</w:t>
      </w:r>
    </w:p>
    <w:p w14:paraId="576CCA7D" w14:textId="77777777" w:rsidR="003603C3" w:rsidRPr="006D4C69" w:rsidRDefault="003603C3" w:rsidP="006D4C69">
      <w:pPr>
        <w:pStyle w:val="Head4"/>
      </w:pPr>
      <w:bookmarkStart w:id="235" w:name="_Toc190158907"/>
      <w:r w:rsidRPr="006D4C69">
        <w:t>Borrowing powers</w:t>
      </w:r>
      <w:bookmarkEnd w:id="235"/>
    </w:p>
    <w:p w14:paraId="03A10D95" w14:textId="72C7BDB2" w:rsidR="007244D2" w:rsidRPr="006D4C69" w:rsidRDefault="00735569" w:rsidP="00735569">
      <w:pPr>
        <w:pStyle w:val="BodyNum"/>
      </w:pPr>
      <w:r w:rsidRPr="006D4C69">
        <w:t xml:space="preserve">The power of corporate </w:t>
      </w:r>
      <w:r w:rsidR="003603C3" w:rsidRPr="006D4C69">
        <w:t xml:space="preserve">Commonwealth entities </w:t>
      </w:r>
      <w:r w:rsidRPr="006D4C69">
        <w:t xml:space="preserve">to borrow money </w:t>
      </w:r>
      <w:r w:rsidR="003603C3" w:rsidRPr="006D4C69">
        <w:t xml:space="preserve">is dealt with in </w:t>
      </w:r>
      <w:r w:rsidR="00411FB1">
        <w:t>section 5</w:t>
      </w:r>
      <w:r w:rsidR="00C67C45" w:rsidRPr="006D4C69">
        <w:t xml:space="preserve">7 of the PGPA Act and </w:t>
      </w:r>
      <w:r w:rsidR="00554567">
        <w:t>section 2</w:t>
      </w:r>
      <w:r w:rsidRPr="006D4C69">
        <w:t>1</w:t>
      </w:r>
      <w:r w:rsidR="00C67C45" w:rsidRPr="006D4C69">
        <w:t>A of the PGPA rules.</w:t>
      </w:r>
      <w:r w:rsidRPr="006D4C69">
        <w:t xml:space="preserve"> Finance prefers that those provisions be relied on to deal with borrowing powers of corporate bodies (rather than including specific borrowing powers). Therefore, if you are proposing to </w:t>
      </w:r>
      <w:bookmarkStart w:id="236" w:name="_Ref440305611"/>
      <w:r w:rsidRPr="006D4C69">
        <w:t>include specific borrowing powers for a corporate body, Finance should be consulted early in the drafting process.</w:t>
      </w:r>
      <w:bookmarkEnd w:id="236"/>
      <w:r w:rsidRPr="006D4C69">
        <w:t xml:space="preserve"> </w:t>
      </w:r>
      <w:r w:rsidR="007244D2" w:rsidRPr="006D4C69">
        <w:t xml:space="preserve">You should also consider whether the </w:t>
      </w:r>
      <w:r w:rsidR="007244D2" w:rsidRPr="006D4C69">
        <w:rPr>
          <w:i/>
        </w:rPr>
        <w:t>Commonwealth Borrowing Levy Act 1987</w:t>
      </w:r>
      <w:r w:rsidR="007244D2" w:rsidRPr="006D4C69">
        <w:t xml:space="preserve"> should apply to the body.</w:t>
      </w:r>
    </w:p>
    <w:p w14:paraId="5492BD62" w14:textId="77777777" w:rsidR="003603C3" w:rsidRPr="006D4C69" w:rsidRDefault="003603C3" w:rsidP="003603C3">
      <w:pPr>
        <w:pStyle w:val="BodyNum"/>
      </w:pPr>
      <w:bookmarkStart w:id="237" w:name="_Ref467859468"/>
      <w:r w:rsidRPr="006D4C69">
        <w:t xml:space="preserve">If a </w:t>
      </w:r>
      <w:r w:rsidR="00B30B27" w:rsidRPr="006D4C69">
        <w:t>corporate</w:t>
      </w:r>
      <w:r w:rsidR="00EF00C4" w:rsidRPr="006D4C69">
        <w:t xml:space="preserve"> bod</w:t>
      </w:r>
      <w:r w:rsidRPr="006D4C69">
        <w:t>y is to have the power to borrow, the legislation establishing the body should include the following definition:</w:t>
      </w:r>
      <w:bookmarkEnd w:id="237"/>
    </w:p>
    <w:p w14:paraId="1C78318B" w14:textId="77777777" w:rsidR="006E0655" w:rsidRPr="006D4C69" w:rsidRDefault="003603C3" w:rsidP="003603C3">
      <w:pPr>
        <w:pStyle w:val="Definition"/>
      </w:pPr>
      <w:r w:rsidRPr="006D4C69">
        <w:rPr>
          <w:b/>
          <w:i/>
        </w:rPr>
        <w:t xml:space="preserve">borrow </w:t>
      </w:r>
      <w:r w:rsidRPr="006D4C69">
        <w:t>includes</w:t>
      </w:r>
      <w:r w:rsidR="008F1A89" w:rsidRPr="006D4C69">
        <w:t xml:space="preserve"> raising money or obtaining credit, including by</w:t>
      </w:r>
      <w:r w:rsidR="00B36B63" w:rsidRPr="006D4C69">
        <w:t xml:space="preserve"> any of the following ways</w:t>
      </w:r>
      <w:r w:rsidR="008F1A89" w:rsidRPr="006D4C69">
        <w:t>:</w:t>
      </w:r>
    </w:p>
    <w:p w14:paraId="4A116C46" w14:textId="77777777" w:rsidR="006E0655" w:rsidRPr="006D4C69" w:rsidRDefault="006E0655" w:rsidP="006E0655">
      <w:pPr>
        <w:pStyle w:val="paragraph"/>
      </w:pPr>
      <w:r w:rsidRPr="006D4C69">
        <w:tab/>
        <w:t>(a)</w:t>
      </w:r>
      <w:r w:rsidRPr="006D4C69">
        <w:tab/>
      </w:r>
      <w:r w:rsidR="003603C3" w:rsidRPr="006D4C69">
        <w:t>dea</w:t>
      </w:r>
      <w:r w:rsidR="00B36B63" w:rsidRPr="006D4C69">
        <w:t>ling in securities;</w:t>
      </w:r>
    </w:p>
    <w:p w14:paraId="19739DE9" w14:textId="77777777" w:rsidR="008F1A89" w:rsidRPr="006D4C69" w:rsidRDefault="006E0655" w:rsidP="006E0655">
      <w:pPr>
        <w:pStyle w:val="paragraph"/>
      </w:pPr>
      <w:r w:rsidRPr="006D4C69">
        <w:tab/>
        <w:t>(b)</w:t>
      </w:r>
      <w:r w:rsidRPr="006D4C69">
        <w:tab/>
        <w:t>obtaining an advance on overdraft</w:t>
      </w:r>
      <w:r w:rsidR="00B36B63" w:rsidRPr="006D4C69">
        <w:t>;</w:t>
      </w:r>
    </w:p>
    <w:p w14:paraId="037DBD61" w14:textId="77777777" w:rsidR="003603C3" w:rsidRPr="006D4C69" w:rsidRDefault="008F1A89" w:rsidP="006E0655">
      <w:pPr>
        <w:pStyle w:val="paragraph"/>
      </w:pPr>
      <w:r w:rsidRPr="006D4C69">
        <w:tab/>
        <w:t>(c)</w:t>
      </w:r>
      <w:r w:rsidRPr="006D4C69">
        <w:tab/>
      </w:r>
      <w:r w:rsidR="006E0655" w:rsidRPr="006D4C69">
        <w:t>obtaining credit by way o</w:t>
      </w:r>
      <w:r w:rsidRPr="006D4C69">
        <w:t>f credit card or credit voucher</w:t>
      </w:r>
      <w:r w:rsidR="003603C3" w:rsidRPr="006D4C69">
        <w:t>.</w:t>
      </w:r>
    </w:p>
    <w:p w14:paraId="09D6DB87" w14:textId="77777777" w:rsidR="003603C3" w:rsidRPr="006D4C69" w:rsidRDefault="003603C3" w:rsidP="006D4C69">
      <w:pPr>
        <w:pStyle w:val="Head3"/>
      </w:pPr>
      <w:bookmarkStart w:id="238" w:name="_Toc190158908"/>
      <w:r w:rsidRPr="006D4C69">
        <w:t>Tax exemptions</w:t>
      </w:r>
      <w:bookmarkEnd w:id="238"/>
    </w:p>
    <w:p w14:paraId="12B080BE" w14:textId="77777777" w:rsidR="003603C3" w:rsidRPr="006D4C69" w:rsidRDefault="003603C3" w:rsidP="006D4C69">
      <w:pPr>
        <w:pStyle w:val="Head4"/>
      </w:pPr>
      <w:bookmarkStart w:id="239" w:name="_Toc190158909"/>
      <w:r w:rsidRPr="006D4C69">
        <w:t>General taxation exemption</w:t>
      </w:r>
      <w:bookmarkEnd w:id="239"/>
    </w:p>
    <w:p w14:paraId="1847C36E" w14:textId="77777777" w:rsidR="00FF4A00" w:rsidRPr="006D4C69" w:rsidRDefault="003603C3" w:rsidP="003603C3">
      <w:pPr>
        <w:pStyle w:val="BodyNum"/>
      </w:pPr>
      <w:bookmarkStart w:id="240" w:name="_Ref207525047"/>
      <w:r w:rsidRPr="006D4C69">
        <w:t>In establishing a</w:t>
      </w:r>
      <w:r w:rsidR="002F5081" w:rsidRPr="006D4C69">
        <w:t xml:space="preserve"> </w:t>
      </w:r>
      <w:r w:rsidRPr="006D4C69">
        <w:t>corp</w:t>
      </w:r>
      <w:r w:rsidR="00907C7E" w:rsidRPr="006D4C69">
        <w:t>o</w:t>
      </w:r>
      <w:r w:rsidRPr="006D4C69">
        <w:t xml:space="preserve">rate </w:t>
      </w:r>
      <w:r w:rsidR="00161BAA" w:rsidRPr="006D4C69">
        <w:t>statutory</w:t>
      </w:r>
      <w:r w:rsidR="00EF00C4" w:rsidRPr="006D4C69">
        <w:t xml:space="preserve"> bod</w:t>
      </w:r>
      <w:r w:rsidRPr="006D4C69">
        <w:t xml:space="preserve">y, </w:t>
      </w:r>
      <w:r w:rsidR="00FF4A00" w:rsidRPr="006D4C69">
        <w:t>a question may arise whether the body should be</w:t>
      </w:r>
      <w:r w:rsidRPr="006D4C69">
        <w:t xml:space="preserve"> exempt from taxation under a law of the Commonwea</w:t>
      </w:r>
      <w:r w:rsidR="00FF4A00" w:rsidRPr="006D4C69">
        <w:t xml:space="preserve">lth or of a State or Territory. Generally, corporate bodies should not be exempted from taxation. If you are instructed that a </w:t>
      </w:r>
      <w:r w:rsidR="007E2D66" w:rsidRPr="006D4C69">
        <w:t>corporate</w:t>
      </w:r>
      <w:r w:rsidR="00FF4A00" w:rsidRPr="006D4C69">
        <w:t xml:space="preserve"> body is to be exempted from Commonwealth taxes, you should advise your instructors to</w:t>
      </w:r>
      <w:r w:rsidR="007E2D66" w:rsidRPr="006D4C69">
        <w:t xml:space="preserve"> discuss the exemption with </w:t>
      </w:r>
      <w:r w:rsidR="00FF4A00" w:rsidRPr="006D4C69">
        <w:t xml:space="preserve">Treasury </w:t>
      </w:r>
      <w:r w:rsidR="007E2D66" w:rsidRPr="006D4C69">
        <w:t xml:space="preserve">and Finance </w:t>
      </w:r>
      <w:r w:rsidR="00FF4A00" w:rsidRPr="006D4C69">
        <w:t>early in the drafting process. A copy of the provision, once dra</w:t>
      </w:r>
      <w:r w:rsidR="007E2D66" w:rsidRPr="006D4C69">
        <w:t xml:space="preserve">fted, should be referred to </w:t>
      </w:r>
      <w:r w:rsidR="00FF4A00" w:rsidRPr="006D4C69">
        <w:t>Treasury</w:t>
      </w:r>
      <w:r w:rsidR="007E2D66" w:rsidRPr="006D4C69">
        <w:t xml:space="preserve"> and Finance</w:t>
      </w:r>
      <w:r w:rsidR="00FF4A00" w:rsidRPr="006D4C69">
        <w:t>.</w:t>
      </w:r>
    </w:p>
    <w:p w14:paraId="1421149A" w14:textId="77777777" w:rsidR="003603C3" w:rsidRPr="006D4C69" w:rsidRDefault="003603C3" w:rsidP="003603C3">
      <w:pPr>
        <w:pStyle w:val="BodyNum"/>
      </w:pPr>
      <w:bookmarkStart w:id="241" w:name="_Ref466563068"/>
      <w:r w:rsidRPr="006D4C69">
        <w:t>A general exemption provision for a Bill is often in the following form:</w:t>
      </w:r>
      <w:bookmarkEnd w:id="240"/>
      <w:bookmarkEnd w:id="241"/>
    </w:p>
    <w:p w14:paraId="54200FEA" w14:textId="77777777" w:rsidR="003603C3" w:rsidRPr="006D4C69" w:rsidRDefault="002F5081" w:rsidP="003603C3">
      <w:pPr>
        <w:pStyle w:val="subsection"/>
      </w:pPr>
      <w:r w:rsidRPr="006D4C69">
        <w:tab/>
        <w:t>(X</w:t>
      </w:r>
      <w:r w:rsidR="003603C3" w:rsidRPr="006D4C69">
        <w:t>)</w:t>
      </w:r>
      <w:r w:rsidR="003603C3" w:rsidRPr="006D4C69">
        <w:tab/>
        <w:t>The [</w:t>
      </w:r>
      <w:r w:rsidR="00FF4A00" w:rsidRPr="006D4C69">
        <w:rPr>
          <w:i/>
        </w:rPr>
        <w:t>statutory body</w:t>
      </w:r>
      <w:r w:rsidR="003603C3" w:rsidRPr="006D4C69">
        <w:t>] is not subject to taxation under a law of the Commonwealth or of a State or Territory.</w:t>
      </w:r>
    </w:p>
    <w:p w14:paraId="6D0F7825" w14:textId="3F53AB44" w:rsidR="00AA1F1B" w:rsidRPr="006D4C69" w:rsidRDefault="00AA1F1B" w:rsidP="00AA1F1B">
      <w:pPr>
        <w:pStyle w:val="notetext"/>
      </w:pPr>
      <w:r w:rsidRPr="006D4C69">
        <w:t>Note:</w:t>
      </w:r>
      <w:r w:rsidRPr="006D4C69">
        <w:tab/>
        <w:t>However, the [</w:t>
      </w:r>
      <w:r w:rsidRPr="006D4C69">
        <w:rPr>
          <w:i/>
        </w:rPr>
        <w:t>statutory body</w:t>
      </w:r>
      <w:r w:rsidRPr="006D4C69">
        <w:t xml:space="preserve">] may be subject to taxation under certain laws (see, for example, </w:t>
      </w:r>
      <w:r w:rsidR="00554567">
        <w:t>section 1</w:t>
      </w:r>
      <w:r w:rsidRPr="006D4C69">
        <w:t>77</w:t>
      </w:r>
      <w:r w:rsidR="00554567">
        <w:noBreakHyphen/>
      </w:r>
      <w:r w:rsidRPr="006D4C69">
        <w:t xml:space="preserve">5 of the </w:t>
      </w:r>
      <w:r w:rsidRPr="006D4C69">
        <w:rPr>
          <w:i/>
        </w:rPr>
        <w:t>A New Tax System (Goods and Services Tax) Act 1999</w:t>
      </w:r>
      <w:r w:rsidRPr="006D4C69">
        <w:t xml:space="preserve"> and </w:t>
      </w:r>
      <w:r w:rsidR="00554567">
        <w:t>section 6</w:t>
      </w:r>
      <w:r w:rsidRPr="006D4C69">
        <w:t xml:space="preserve">6 of the </w:t>
      </w:r>
      <w:r w:rsidRPr="006D4C69">
        <w:rPr>
          <w:i/>
        </w:rPr>
        <w:t>Fringe Benefits Tax Assessment Act 1986</w:t>
      </w:r>
      <w:r w:rsidRPr="006D4C69">
        <w:t>).</w:t>
      </w:r>
    </w:p>
    <w:p w14:paraId="0581121D" w14:textId="77777777" w:rsidR="007E2D66" w:rsidRPr="006D4C69" w:rsidRDefault="007E2D66" w:rsidP="007E2D66">
      <w:pPr>
        <w:pStyle w:val="BodyNum"/>
      </w:pPr>
      <w:r w:rsidRPr="006D4C69">
        <w:t>However, you should be aware of existing provisions of Commonwealth Acts which provide that laws which purport to exempt a person from general liability to pay Commonwealth taxes are not to be construed as exempting the person from liability to pay certain “special” taxes unless express words are used. Example of those provisions are the following:</w:t>
      </w:r>
    </w:p>
    <w:p w14:paraId="43A0A0F3" w14:textId="6D9F7130" w:rsidR="007E2D66" w:rsidRPr="006D4C69" w:rsidRDefault="00554567" w:rsidP="007E2D66">
      <w:pPr>
        <w:pStyle w:val="BodyParaBullet"/>
      </w:pPr>
      <w:r>
        <w:t>section 6</w:t>
      </w:r>
      <w:r w:rsidR="007E2D66" w:rsidRPr="006D4C69">
        <w:t xml:space="preserve">6 of the </w:t>
      </w:r>
      <w:r w:rsidR="007E2D66" w:rsidRPr="006D4C69">
        <w:rPr>
          <w:i/>
        </w:rPr>
        <w:t>Fringe Benefits Tax Assessment Act 1986</w:t>
      </w:r>
      <w:r w:rsidR="007E2D66" w:rsidRPr="006D4C69">
        <w:t>;</w:t>
      </w:r>
    </w:p>
    <w:p w14:paraId="044B6FE2" w14:textId="6D8107B8" w:rsidR="007E2D66" w:rsidRPr="006D4C69" w:rsidRDefault="00554567" w:rsidP="007E2D66">
      <w:pPr>
        <w:pStyle w:val="BodyParaBullet"/>
      </w:pPr>
      <w:r>
        <w:t>section 1</w:t>
      </w:r>
      <w:r w:rsidR="007E2D66" w:rsidRPr="006D4C69">
        <w:t>31B of the</w:t>
      </w:r>
      <w:r w:rsidR="007E2D66" w:rsidRPr="006D4C69">
        <w:rPr>
          <w:i/>
        </w:rPr>
        <w:t xml:space="preserve"> Customs Act 1901</w:t>
      </w:r>
      <w:r w:rsidR="007E2D66" w:rsidRPr="006D4C69">
        <w:t>;</w:t>
      </w:r>
    </w:p>
    <w:p w14:paraId="5D0FF044" w14:textId="77777777" w:rsidR="007E2D66" w:rsidRPr="006D4C69" w:rsidRDefault="00411FB1" w:rsidP="007E2D66">
      <w:pPr>
        <w:pStyle w:val="BodyParaBullet"/>
      </w:pPr>
      <w:r>
        <w:t>section 5</w:t>
      </w:r>
      <w:r w:rsidR="007E2D66" w:rsidRPr="006D4C69">
        <w:t xml:space="preserve">4A of the </w:t>
      </w:r>
      <w:r w:rsidR="007E2D66" w:rsidRPr="006D4C69">
        <w:rPr>
          <w:i/>
        </w:rPr>
        <w:t>Excise Act 1901</w:t>
      </w:r>
      <w:r w:rsidR="007E2D66" w:rsidRPr="006D4C69">
        <w:t>;</w:t>
      </w:r>
    </w:p>
    <w:p w14:paraId="47813F43" w14:textId="6FC4D5F8" w:rsidR="007E2D66" w:rsidRPr="006D4C69" w:rsidRDefault="00554567" w:rsidP="007E2D66">
      <w:pPr>
        <w:pStyle w:val="BodyParaBullet"/>
      </w:pPr>
      <w:r>
        <w:t>section 1</w:t>
      </w:r>
      <w:r w:rsidR="007E2D66" w:rsidRPr="006D4C69">
        <w:t>77</w:t>
      </w:r>
      <w:r>
        <w:noBreakHyphen/>
      </w:r>
      <w:r w:rsidR="007E2D66" w:rsidRPr="006D4C69">
        <w:t xml:space="preserve">5 of the </w:t>
      </w:r>
      <w:r w:rsidR="007E2D66" w:rsidRPr="006D4C69">
        <w:rPr>
          <w:i/>
        </w:rPr>
        <w:t>A New Tax System (Goods and Services Tax) Act 1999</w:t>
      </w:r>
      <w:r w:rsidR="007E2D66" w:rsidRPr="006D4C69">
        <w:t>;</w:t>
      </w:r>
    </w:p>
    <w:p w14:paraId="4464D005" w14:textId="7226124B" w:rsidR="007E2D66" w:rsidRPr="006D4C69" w:rsidRDefault="00554567" w:rsidP="007E2D66">
      <w:pPr>
        <w:pStyle w:val="BodyParaBullet"/>
      </w:pPr>
      <w:r>
        <w:t>section 2</w:t>
      </w:r>
      <w:r w:rsidR="007E2D66" w:rsidRPr="006D4C69">
        <w:t>1</w:t>
      </w:r>
      <w:r>
        <w:noBreakHyphen/>
      </w:r>
      <w:r w:rsidR="007E2D66" w:rsidRPr="006D4C69">
        <w:t xml:space="preserve">5 of the </w:t>
      </w:r>
      <w:r w:rsidR="007E2D66" w:rsidRPr="006D4C69">
        <w:rPr>
          <w:i/>
        </w:rPr>
        <w:t>A New Tax System (Luxury Car Tax) Act 1999</w:t>
      </w:r>
      <w:r w:rsidR="007E2D66" w:rsidRPr="006D4C69">
        <w:t>;</w:t>
      </w:r>
    </w:p>
    <w:p w14:paraId="6A8D321F" w14:textId="325F7899" w:rsidR="007E2D66" w:rsidRPr="006D4C69" w:rsidRDefault="00554567" w:rsidP="007E2D66">
      <w:pPr>
        <w:pStyle w:val="BodyParaBullet"/>
      </w:pPr>
      <w:r>
        <w:t>section 2</w:t>
      </w:r>
      <w:r w:rsidR="007E2D66" w:rsidRPr="006D4C69">
        <w:t>7</w:t>
      </w:r>
      <w:r>
        <w:noBreakHyphen/>
      </w:r>
      <w:r w:rsidR="007E2D66" w:rsidRPr="006D4C69">
        <w:t xml:space="preserve">25 of the </w:t>
      </w:r>
      <w:r w:rsidR="007E2D66" w:rsidRPr="006D4C69">
        <w:rPr>
          <w:i/>
        </w:rPr>
        <w:t>A New Tax System (Wine Equalisation Tax) Act 1999</w:t>
      </w:r>
      <w:r w:rsidR="007E2D66" w:rsidRPr="006D4C69">
        <w:t>.</w:t>
      </w:r>
    </w:p>
    <w:p w14:paraId="45C8B517" w14:textId="5D6B10E9" w:rsidR="007E2D66" w:rsidRPr="006D4C69" w:rsidRDefault="007E2D66" w:rsidP="007E2D66">
      <w:pPr>
        <w:pStyle w:val="BodyNum"/>
      </w:pPr>
      <w:r w:rsidRPr="006D4C69">
        <w:t xml:space="preserve">These provisions mean that the standard provision in paragraph </w:t>
      </w:r>
      <w:r w:rsidRPr="006D4C69">
        <w:fldChar w:fldCharType="begin"/>
      </w:r>
      <w:r w:rsidRPr="006D4C69">
        <w:instrText xml:space="preserve"> REF _Ref466563068 \r \h </w:instrText>
      </w:r>
      <w:r w:rsidRPr="006D4C69">
        <w:fldChar w:fldCharType="separate"/>
      </w:r>
      <w:r w:rsidR="00882349">
        <w:t>327</w:t>
      </w:r>
      <w:r w:rsidRPr="006D4C69">
        <w:fldChar w:fldCharType="end"/>
      </w:r>
      <w:r w:rsidRPr="006D4C69">
        <w:t xml:space="preserve"> will not be effective to exempt the body from those special </w:t>
      </w:r>
      <w:r w:rsidR="00AA1F1B" w:rsidRPr="006D4C69">
        <w:t xml:space="preserve">Commonwealth </w:t>
      </w:r>
      <w:r w:rsidRPr="006D4C69">
        <w:t>taxes and specific provisions will need to be drafted to do that.</w:t>
      </w:r>
      <w:bookmarkStart w:id="242" w:name="_Ref393439879"/>
      <w:r w:rsidRPr="006D4C69">
        <w:t xml:space="preserve"> </w:t>
      </w:r>
      <w:bookmarkEnd w:id="242"/>
      <w:r w:rsidRPr="006D4C69">
        <w:t>If you are instructed to exempt a statutory body from one of these “special” taxes, you will need to specifically exempt the body from that tax. You should advise your instructors to discuss the exemption with Treasury and Finance early in the drafting process.</w:t>
      </w:r>
    </w:p>
    <w:p w14:paraId="3FD8076D" w14:textId="77777777" w:rsidR="00AA1F1B" w:rsidRPr="006D4C69" w:rsidRDefault="00AA1F1B" w:rsidP="007E2D66">
      <w:pPr>
        <w:pStyle w:val="BodyNum"/>
      </w:pPr>
      <w:bookmarkStart w:id="243" w:name="_Ref467502399"/>
      <w:r w:rsidRPr="006D4C69">
        <w:t>The following is an example of a provision exempting a body from Commonwealth income tax and State and Territory taxes:</w:t>
      </w:r>
      <w:bookmarkEnd w:id="243"/>
    </w:p>
    <w:p w14:paraId="5DA1B2CB" w14:textId="77777777" w:rsidR="00AA1F1B" w:rsidRPr="006D4C69" w:rsidRDefault="00C73089" w:rsidP="00D14582">
      <w:pPr>
        <w:pStyle w:val="Specials"/>
      </w:pPr>
      <w:r w:rsidRPr="00411FB1">
        <w:t>xx</w:t>
      </w:r>
      <w:r w:rsidR="00AA1F1B" w:rsidRPr="006D4C69">
        <w:t xml:space="preserve">  Exemption from taxation</w:t>
      </w:r>
    </w:p>
    <w:p w14:paraId="1F54F98E" w14:textId="57CF366C" w:rsidR="00AA1F1B" w:rsidRPr="006D4C69" w:rsidRDefault="00AA1F1B" w:rsidP="00AA1F1B">
      <w:pPr>
        <w:pStyle w:val="subsection"/>
      </w:pPr>
      <w:r w:rsidRPr="006D4C69">
        <w:tab/>
        <w:t>(1)</w:t>
      </w:r>
      <w:r w:rsidRPr="006D4C69">
        <w:tab/>
        <w:t xml:space="preserve">For the purposes of </w:t>
      </w:r>
      <w:r w:rsidR="00411FB1">
        <w:t>section 5</w:t>
      </w:r>
      <w:r w:rsidRPr="006D4C69">
        <w:t>0</w:t>
      </w:r>
      <w:r w:rsidR="00554567">
        <w:noBreakHyphen/>
      </w:r>
      <w:r w:rsidRPr="006D4C69">
        <w:t xml:space="preserve">25 of the </w:t>
      </w:r>
      <w:r w:rsidRPr="006D4C69">
        <w:rPr>
          <w:i/>
        </w:rPr>
        <w:t>Income Tax Assessment Act 1997</w:t>
      </w:r>
      <w:r w:rsidRPr="006D4C69">
        <w:t>, the [</w:t>
      </w:r>
      <w:r w:rsidRPr="006D4C69">
        <w:rPr>
          <w:i/>
        </w:rPr>
        <w:t>statutory body</w:t>
      </w:r>
      <w:r w:rsidRPr="006D4C69">
        <w:t>] is taken to be a public authority constituted under an Australian law.</w:t>
      </w:r>
    </w:p>
    <w:p w14:paraId="19F66DF7" w14:textId="77777777" w:rsidR="00AA1F1B" w:rsidRPr="006D4C69" w:rsidRDefault="00AA1F1B" w:rsidP="00AA1F1B">
      <w:pPr>
        <w:pStyle w:val="notetext"/>
      </w:pPr>
      <w:r w:rsidRPr="006D4C69">
        <w:t>Note:</w:t>
      </w:r>
      <w:r w:rsidRPr="006D4C69">
        <w:tab/>
        <w:t>This means the [</w:t>
      </w:r>
      <w:r w:rsidRPr="006D4C69">
        <w:rPr>
          <w:i/>
        </w:rPr>
        <w:t>statutory body</w:t>
      </w:r>
      <w:r w:rsidRPr="006D4C69">
        <w:t>] is exempt from income tax.</w:t>
      </w:r>
    </w:p>
    <w:p w14:paraId="1DE56B1C" w14:textId="77777777" w:rsidR="00AA1F1B" w:rsidRPr="006D4C69" w:rsidRDefault="00AA1F1B" w:rsidP="00AA1F1B">
      <w:pPr>
        <w:pStyle w:val="subsection"/>
      </w:pPr>
      <w:r w:rsidRPr="006D4C69">
        <w:tab/>
        <w:t>(2)</w:t>
      </w:r>
      <w:r w:rsidRPr="006D4C69">
        <w:tab/>
        <w:t>The [</w:t>
      </w:r>
      <w:r w:rsidRPr="006D4C69">
        <w:rPr>
          <w:i/>
        </w:rPr>
        <w:t>statutory body</w:t>
      </w:r>
      <w:r w:rsidRPr="006D4C69">
        <w:t>] is not subject to taxation under a law of a State or Territory, if the Commonwealth is not subject to the taxation.</w:t>
      </w:r>
    </w:p>
    <w:p w14:paraId="054AC480" w14:textId="77777777" w:rsidR="007E2D66" w:rsidRPr="006D4C69" w:rsidRDefault="007E2D66" w:rsidP="007E2D66">
      <w:pPr>
        <w:pStyle w:val="BodyNum"/>
      </w:pPr>
      <w:r w:rsidRPr="006D4C69">
        <w:t>If you want to create a general exemption from Commonwealth tax that does not include the “special” taxes, do not include a specific exception dealing with any of the “special” taxes. The Commonwealth’s view is that it is strongly arguable that an exception dealing with one of those taxes, even though redundant, will have the effect of nullifying the overriding rules of construction that would otherwise apply to the others. This is because the overriding rules of construction are subject to a contrary intention appearing in other legislation.</w:t>
      </w:r>
    </w:p>
    <w:p w14:paraId="2061263D" w14:textId="77777777" w:rsidR="007E2D66" w:rsidRPr="006D4C69" w:rsidRDefault="007E2D66" w:rsidP="007E2D66">
      <w:pPr>
        <w:pStyle w:val="BodyNum"/>
      </w:pPr>
      <w:r w:rsidRPr="006D4C69">
        <w:t>There may be a sufficiently clear legislative intent to exempt a statutory body from a particular tax even if express words are not used as required by the overriding rule of construction.</w:t>
      </w:r>
    </w:p>
    <w:p w14:paraId="4A04AD6E" w14:textId="66F564C5" w:rsidR="00F96301" w:rsidRPr="006D4C69" w:rsidRDefault="003603C3" w:rsidP="00F96301">
      <w:pPr>
        <w:pStyle w:val="BodyNum"/>
      </w:pPr>
      <w:r w:rsidRPr="006D4C69">
        <w:t>A</w:t>
      </w:r>
      <w:r w:rsidR="00AD17F7" w:rsidRPr="006D4C69">
        <w:t xml:space="preserve"> </w:t>
      </w:r>
      <w:r w:rsidRPr="006D4C69">
        <w:t xml:space="preserve">corporate </w:t>
      </w:r>
      <w:r w:rsidR="00161BAA" w:rsidRPr="006D4C69">
        <w:t>statutory</w:t>
      </w:r>
      <w:r w:rsidR="00EF00C4" w:rsidRPr="006D4C69">
        <w:t xml:space="preserve"> bod</w:t>
      </w:r>
      <w:r w:rsidRPr="006D4C69">
        <w:t>y that is within the shield of the Crown may be exempt from some Commonwealth, State and Territory taxes without express provision. However, if</w:t>
      </w:r>
      <w:r w:rsidR="008E3813" w:rsidRPr="006D4C69">
        <w:t xml:space="preserve"> your instructors want the body</w:t>
      </w:r>
      <w:r w:rsidRPr="006D4C69">
        <w:t xml:space="preserve"> to be exempt from taxation, you should provide for this expressly (whether or not the provision set out in paragraph </w:t>
      </w:r>
      <w:r w:rsidRPr="006D4C69">
        <w:fldChar w:fldCharType="begin"/>
      </w:r>
      <w:r w:rsidRPr="006D4C69">
        <w:instrText xml:space="preserve"> REF _Ref207183231 \r \h </w:instrText>
      </w:r>
      <w:r w:rsidRPr="006D4C69">
        <w:fldChar w:fldCharType="separate"/>
      </w:r>
      <w:r w:rsidR="00882349">
        <w:t>293</w:t>
      </w:r>
      <w:r w:rsidRPr="006D4C69">
        <w:fldChar w:fldCharType="end"/>
      </w:r>
      <w:r w:rsidRPr="006D4C69">
        <w:t xml:space="preserve"> has been included).</w:t>
      </w:r>
    </w:p>
    <w:p w14:paraId="307E2270" w14:textId="77777777" w:rsidR="003603C3" w:rsidRPr="006D4C69" w:rsidRDefault="003603C3" w:rsidP="006D4C69">
      <w:pPr>
        <w:pStyle w:val="Head4"/>
      </w:pPr>
      <w:bookmarkStart w:id="244" w:name="_Toc190158910"/>
      <w:r w:rsidRPr="006D4C69">
        <w:t xml:space="preserve">Use of </w:t>
      </w:r>
      <w:r w:rsidR="00BC69EA" w:rsidRPr="006D4C69">
        <w:t>subordinate instruments</w:t>
      </w:r>
      <w:bookmarkEnd w:id="244"/>
    </w:p>
    <w:p w14:paraId="71FBF57B" w14:textId="7CDA1A8B" w:rsidR="003603C3" w:rsidRPr="006D4C69" w:rsidRDefault="003603C3" w:rsidP="003603C3">
      <w:pPr>
        <w:pStyle w:val="BodyNum"/>
      </w:pPr>
      <w:r w:rsidRPr="006D4C69">
        <w:t>You should draw to your instructors’ attention the likelihood that the Senate Standing Committee for the Scrutiny of Bills will object to a provision that deals with the tax</w:t>
      </w:r>
      <w:r w:rsidR="00554567">
        <w:noBreakHyphen/>
      </w:r>
      <w:r w:rsidRPr="006D4C69">
        <w:t xml:space="preserve">exempt status of a </w:t>
      </w:r>
      <w:r w:rsidR="00161BAA" w:rsidRPr="006D4C69">
        <w:t>statutory</w:t>
      </w:r>
      <w:r w:rsidR="00EF00C4" w:rsidRPr="006D4C69">
        <w:t xml:space="preserve"> bod</w:t>
      </w:r>
      <w:r w:rsidRPr="006D4C69">
        <w:t>y by relying on subordinate legislation.</w:t>
      </w:r>
    </w:p>
    <w:p w14:paraId="6A0564DF" w14:textId="77777777" w:rsidR="003603C3" w:rsidRPr="006D4C69" w:rsidRDefault="003603C3" w:rsidP="006D4C69">
      <w:pPr>
        <w:pStyle w:val="Head4"/>
      </w:pPr>
      <w:bookmarkStart w:id="245" w:name="_Toc190158911"/>
      <w:r w:rsidRPr="006D4C69">
        <w:t>Transaction taxes</w:t>
      </w:r>
      <w:bookmarkEnd w:id="245"/>
    </w:p>
    <w:p w14:paraId="6BFB9C25" w14:textId="05E587C8" w:rsidR="003603C3" w:rsidRPr="006D4C69" w:rsidRDefault="003603C3" w:rsidP="003603C3">
      <w:pPr>
        <w:pStyle w:val="BodyNum"/>
      </w:pPr>
      <w:r w:rsidRPr="006D4C69">
        <w:t xml:space="preserve">When a new </w:t>
      </w:r>
      <w:r w:rsidR="00161BAA" w:rsidRPr="006D4C69">
        <w:t>statutory</w:t>
      </w:r>
      <w:r w:rsidR="00EF00C4" w:rsidRPr="006D4C69">
        <w:t xml:space="preserve"> bod</w:t>
      </w:r>
      <w:r w:rsidRPr="006D4C69">
        <w:t xml:space="preserve">y is to be exempted from tax, a provision is sometimes also included exempting transactions to which the body is a party from stamp duty (see, e.g. </w:t>
      </w:r>
      <w:r w:rsidR="00411FB1">
        <w:t>sub</w:t>
      </w:r>
      <w:r w:rsidR="00554567">
        <w:t>section 6</w:t>
      </w:r>
      <w:r w:rsidRPr="006D4C69">
        <w:t xml:space="preserve">3(2) of the </w:t>
      </w:r>
      <w:r w:rsidRPr="006D4C69">
        <w:rPr>
          <w:i/>
        </w:rPr>
        <w:t>Defence Housing Australia Act 1987</w:t>
      </w:r>
      <w:r w:rsidRPr="006D4C69">
        <w:t>).</w:t>
      </w:r>
    </w:p>
    <w:p w14:paraId="2EA22F2E" w14:textId="77777777" w:rsidR="003603C3" w:rsidRPr="006D4C69" w:rsidRDefault="003603C3" w:rsidP="003603C3">
      <w:pPr>
        <w:pStyle w:val="BodyNum"/>
      </w:pPr>
      <w:bookmarkStart w:id="246" w:name="_Ref180554924"/>
      <w:r w:rsidRPr="006D4C69">
        <w:t xml:space="preserve">A transaction tax may be imposed on the other party to the transaction (for example, a lender may be liable for stamp duty in respect of a loan to the body). For this reason, you should consider whether it is enough merely to exempt the </w:t>
      </w:r>
      <w:r w:rsidR="00161BAA" w:rsidRPr="006D4C69">
        <w:t>statutory</w:t>
      </w:r>
      <w:r w:rsidR="00EF00C4" w:rsidRPr="006D4C69">
        <w:t xml:space="preserve"> bod</w:t>
      </w:r>
      <w:r w:rsidRPr="006D4C69">
        <w:t>y, or whether other persons should also be exempt.</w:t>
      </w:r>
    </w:p>
    <w:p w14:paraId="1EF8B561" w14:textId="77777777" w:rsidR="003603C3" w:rsidRPr="006D4C69" w:rsidRDefault="003603C3" w:rsidP="003603C3">
      <w:pPr>
        <w:pStyle w:val="BodyNum"/>
      </w:pPr>
      <w:bookmarkStart w:id="247" w:name="_Ref180559344"/>
      <w:r w:rsidRPr="006D4C69">
        <w:t>A provision exempting both the body and other persons from paying stamp duty is often in the following form:</w:t>
      </w:r>
      <w:bookmarkEnd w:id="246"/>
      <w:bookmarkEnd w:id="247"/>
    </w:p>
    <w:p w14:paraId="46531085" w14:textId="77777777" w:rsidR="003603C3" w:rsidRPr="006D4C69" w:rsidRDefault="002F5081" w:rsidP="003603C3">
      <w:pPr>
        <w:pStyle w:val="subsection"/>
      </w:pPr>
      <w:r w:rsidRPr="006D4C69">
        <w:tab/>
        <w:t>(X</w:t>
      </w:r>
      <w:r w:rsidR="003603C3" w:rsidRPr="006D4C69">
        <w:t>)</w:t>
      </w:r>
      <w:r w:rsidR="003603C3" w:rsidRPr="006D4C69">
        <w:tab/>
        <w:t>Stamp duty or any similar tax under a law of the Commonwealth or of a State or Territory is not payable by the [</w:t>
      </w:r>
      <w:r w:rsidR="00161BAA" w:rsidRPr="006D4C69">
        <w:rPr>
          <w:i/>
        </w:rPr>
        <w:t>statutory</w:t>
      </w:r>
      <w:r w:rsidR="00EF00C4" w:rsidRPr="006D4C69">
        <w:rPr>
          <w:i/>
        </w:rPr>
        <w:t xml:space="preserve"> bod</w:t>
      </w:r>
      <w:r w:rsidR="003603C3" w:rsidRPr="006D4C69">
        <w:rPr>
          <w:i/>
        </w:rPr>
        <w:t>y</w:t>
      </w:r>
      <w:r w:rsidR="003603C3" w:rsidRPr="006D4C69">
        <w:t>] or any other person in respect of [</w:t>
      </w:r>
      <w:r w:rsidR="003603C3" w:rsidRPr="006D4C69">
        <w:rPr>
          <w:i/>
        </w:rPr>
        <w:t>specify applicable things</w:t>
      </w:r>
      <w:r w:rsidR="003603C3" w:rsidRPr="006D4C69">
        <w:t>].</w:t>
      </w:r>
    </w:p>
    <w:p w14:paraId="7BADA6B0" w14:textId="77777777" w:rsidR="00F949B7" w:rsidRPr="006D4C69" w:rsidRDefault="00411FB1" w:rsidP="00411FB1">
      <w:pPr>
        <w:pStyle w:val="Head2"/>
        <w:pageBreakBefore/>
      </w:pPr>
      <w:bookmarkStart w:id="248" w:name="_Toc190158912"/>
      <w:r>
        <w:t>Part 5</w:t>
      </w:r>
      <w:r w:rsidR="00F949B7" w:rsidRPr="006D4C69">
        <w:t>—Referring to bodies</w:t>
      </w:r>
      <w:r w:rsidR="00195C86" w:rsidRPr="006D4C69">
        <w:t xml:space="preserve"> etc. in legislation</w:t>
      </w:r>
      <w:bookmarkEnd w:id="248"/>
    </w:p>
    <w:p w14:paraId="4FE0AF1D" w14:textId="77777777" w:rsidR="00F949B7" w:rsidRPr="006D4C69" w:rsidRDefault="00F949B7" w:rsidP="006D4C69">
      <w:pPr>
        <w:pStyle w:val="Head3"/>
      </w:pPr>
      <w:bookmarkStart w:id="249" w:name="_Toc190158913"/>
      <w:r w:rsidRPr="006D4C69">
        <w:t>Referring to bodies and offices established by other legislation</w:t>
      </w:r>
      <w:bookmarkEnd w:id="249"/>
    </w:p>
    <w:p w14:paraId="79AACB11" w14:textId="77777777" w:rsidR="00F949B7" w:rsidRPr="006D4C69" w:rsidRDefault="00F949B7" w:rsidP="00F949B7">
      <w:pPr>
        <w:pStyle w:val="BodyNum"/>
      </w:pPr>
      <w:r w:rsidRPr="006D4C69">
        <w:t xml:space="preserve">At times legislation refers to a </w:t>
      </w:r>
      <w:r w:rsidR="00161BAA" w:rsidRPr="006D4C69">
        <w:t>statutory</w:t>
      </w:r>
      <w:r w:rsidRPr="006D4C69">
        <w:t xml:space="preserve"> body or statutory office established by other legislation. The question arises about whether it is acceptable to refer to that body or office by the name given to the body or office by the establishing legislation or whether it is necessary to include a definition for the body or office.</w:t>
      </w:r>
    </w:p>
    <w:p w14:paraId="283D3BB8" w14:textId="77777777" w:rsidR="00F949B7" w:rsidRPr="006D4C69" w:rsidRDefault="00F949B7" w:rsidP="006D4C69">
      <w:pPr>
        <w:pStyle w:val="Head4"/>
      </w:pPr>
      <w:bookmarkStart w:id="250" w:name="_Toc190158914"/>
      <w:r w:rsidRPr="006D4C69">
        <w:t>Bodies and offices established by Commonwealth legislation</w:t>
      </w:r>
      <w:bookmarkEnd w:id="250"/>
    </w:p>
    <w:p w14:paraId="5028D517" w14:textId="77777777" w:rsidR="00F949B7" w:rsidRPr="006D4C69" w:rsidRDefault="00F949B7" w:rsidP="00F949B7">
      <w:pPr>
        <w:pStyle w:val="BodyNum"/>
      </w:pPr>
      <w:bookmarkStart w:id="251" w:name="_Ref440303070"/>
      <w:r w:rsidRPr="006D4C69">
        <w:t xml:space="preserve">Generally, if you are referring to a Commonwealth body by using the same name given to that body by its establishing legislation and there are no other Commonwealth bodies with the same name, then you </w:t>
      </w:r>
      <w:r w:rsidR="008B6D93" w:rsidRPr="006D4C69">
        <w:t>should</w:t>
      </w:r>
      <w:r w:rsidRPr="006D4C69">
        <w:t xml:space="preserve"> refer to the body without including a definition. For example, if in legislation you need to refer to </w:t>
      </w:r>
      <w:r w:rsidR="000B3747" w:rsidRPr="006D4C69">
        <w:t>the Office of Parliamentary Counsel</w:t>
      </w:r>
      <w:r w:rsidRPr="006D4C69">
        <w:t xml:space="preserve">, it is </w:t>
      </w:r>
      <w:r w:rsidRPr="006D4C69">
        <w:rPr>
          <w:i/>
        </w:rPr>
        <w:t>not</w:t>
      </w:r>
      <w:r w:rsidRPr="006D4C69">
        <w:t xml:space="preserve"> necessary to include a definition as follows:</w:t>
      </w:r>
      <w:bookmarkEnd w:id="251"/>
    </w:p>
    <w:p w14:paraId="4983A5A0" w14:textId="561CB073" w:rsidR="00F949B7" w:rsidRPr="006D4C69" w:rsidRDefault="00F949B7" w:rsidP="00F949B7">
      <w:pPr>
        <w:pStyle w:val="Definition"/>
      </w:pPr>
      <w:r w:rsidRPr="006D4C69">
        <w:rPr>
          <w:b/>
          <w:i/>
        </w:rPr>
        <w:t>Office of Parliamentary Counsel</w:t>
      </w:r>
      <w:r w:rsidRPr="006D4C69">
        <w:t xml:space="preserve"> means the Office of Parliamentary Counsel established by </w:t>
      </w:r>
      <w:r w:rsidR="00411FB1">
        <w:t>sub</w:t>
      </w:r>
      <w:r w:rsidR="00554567">
        <w:t>section 2</w:t>
      </w:r>
      <w:r w:rsidRPr="006D4C69">
        <w:t xml:space="preserve">(1) of the </w:t>
      </w:r>
      <w:r w:rsidRPr="006D4C69">
        <w:rPr>
          <w:i/>
        </w:rPr>
        <w:t>Parliamentary Counsel Act 1970</w:t>
      </w:r>
      <w:r w:rsidRPr="006D4C69">
        <w:t>.</w:t>
      </w:r>
    </w:p>
    <w:p w14:paraId="5A75D5E6" w14:textId="77777777" w:rsidR="00F949B7" w:rsidRPr="006D4C69" w:rsidRDefault="00F949B7" w:rsidP="00F949B7">
      <w:pPr>
        <w:pStyle w:val="BodyNum"/>
      </w:pPr>
      <w:bookmarkStart w:id="252" w:name="_Ref440303073"/>
      <w:r w:rsidRPr="006D4C69">
        <w:t xml:space="preserve">However, if you are referring to the body using a name that is different from the name given by its establishing legislation, then it will be necessary to include a definition. For example, if in legislation you are referring to the Office of Parliamentary Counsel by using the term OPC, it </w:t>
      </w:r>
      <w:r w:rsidRPr="006D4C69">
        <w:rPr>
          <w:i/>
        </w:rPr>
        <w:t>will</w:t>
      </w:r>
      <w:r w:rsidRPr="006D4C69">
        <w:t xml:space="preserve"> be necessary to include a definition as follows:</w:t>
      </w:r>
      <w:bookmarkEnd w:id="252"/>
    </w:p>
    <w:p w14:paraId="759BAC2C" w14:textId="77777777" w:rsidR="00F949B7" w:rsidRPr="006D4C69" w:rsidRDefault="00F949B7" w:rsidP="00F949B7">
      <w:pPr>
        <w:pStyle w:val="Definition"/>
      </w:pPr>
      <w:r w:rsidRPr="006D4C69">
        <w:rPr>
          <w:b/>
          <w:i/>
        </w:rPr>
        <w:t>OPC</w:t>
      </w:r>
      <w:r w:rsidRPr="006D4C69">
        <w:t xml:space="preserve"> means the Office of Parliamentary Counsel.</w:t>
      </w:r>
    </w:p>
    <w:p w14:paraId="70290918" w14:textId="1402413E" w:rsidR="00F949B7" w:rsidRPr="006D4C69" w:rsidRDefault="00F949B7" w:rsidP="00F949B7">
      <w:pPr>
        <w:pStyle w:val="BodyNum"/>
      </w:pPr>
      <w:r w:rsidRPr="006D4C69">
        <w:t>Generally, the approach in paragraphs</w:t>
      </w:r>
      <w:r w:rsidR="008B6D93" w:rsidRPr="006D4C69">
        <w:t xml:space="preserve"> </w:t>
      </w:r>
      <w:r w:rsidR="008B6D93" w:rsidRPr="006D4C69">
        <w:fldChar w:fldCharType="begin"/>
      </w:r>
      <w:r w:rsidR="008B6D93" w:rsidRPr="006D4C69">
        <w:instrText xml:space="preserve"> REF _Ref440303070 \r \h </w:instrText>
      </w:r>
      <w:r w:rsidR="008B6D93" w:rsidRPr="006D4C69">
        <w:fldChar w:fldCharType="separate"/>
      </w:r>
      <w:r w:rsidR="00882349">
        <w:t>339</w:t>
      </w:r>
      <w:r w:rsidR="008B6D93" w:rsidRPr="006D4C69">
        <w:fldChar w:fldCharType="end"/>
      </w:r>
      <w:r w:rsidR="008B6D93" w:rsidRPr="006D4C69">
        <w:t xml:space="preserve"> and </w:t>
      </w:r>
      <w:r w:rsidR="008B6D93" w:rsidRPr="006D4C69">
        <w:fldChar w:fldCharType="begin"/>
      </w:r>
      <w:r w:rsidR="008B6D93" w:rsidRPr="006D4C69">
        <w:instrText xml:space="preserve"> REF _Ref440303073 \r \h </w:instrText>
      </w:r>
      <w:r w:rsidR="008B6D93" w:rsidRPr="006D4C69">
        <w:fldChar w:fldCharType="separate"/>
      </w:r>
      <w:r w:rsidR="00882349">
        <w:t>340</w:t>
      </w:r>
      <w:r w:rsidR="008B6D93" w:rsidRPr="006D4C69">
        <w:fldChar w:fldCharType="end"/>
      </w:r>
      <w:r w:rsidRPr="006D4C69">
        <w:t xml:space="preserve"> for Commonwealth bodies applies in a similar way for statutory offices established by Commonwealth legislation. That is, it is </w:t>
      </w:r>
      <w:r w:rsidRPr="006D4C69">
        <w:rPr>
          <w:i/>
        </w:rPr>
        <w:t>not</w:t>
      </w:r>
      <w:r w:rsidRPr="006D4C69">
        <w:t xml:space="preserve"> necessary to include a definition for a statutory office</w:t>
      </w:r>
      <w:r w:rsidR="00554567">
        <w:noBreakHyphen/>
      </w:r>
      <w:r w:rsidRPr="006D4C69">
        <w:t>holder if you are referring to that office</w:t>
      </w:r>
      <w:r w:rsidR="00554567">
        <w:noBreakHyphen/>
      </w:r>
      <w:r w:rsidRPr="006D4C69">
        <w:t>holder by the same name given to the holder by the establishing legislation and there are no other office</w:t>
      </w:r>
      <w:r w:rsidR="00554567">
        <w:noBreakHyphen/>
      </w:r>
      <w:r w:rsidRPr="006D4C69">
        <w:t>holders with the same name (</w:t>
      </w:r>
      <w:r w:rsidR="00E82A0A" w:rsidRPr="006D4C69">
        <w:t>e.g.</w:t>
      </w:r>
      <w:r w:rsidRPr="006D4C69">
        <w:t xml:space="preserve"> if you refer to the Commissioner of Taxation it is not necessary to include a definition</w:t>
      </w:r>
      <w:r w:rsidR="008B6D93" w:rsidRPr="006D4C69">
        <w:t xml:space="preserve"> for the Commissioner of Taxation</w:t>
      </w:r>
      <w:r w:rsidRPr="006D4C69">
        <w:t>).</w:t>
      </w:r>
    </w:p>
    <w:p w14:paraId="714EDA52" w14:textId="77777777" w:rsidR="00F949B7" w:rsidRPr="006D4C69" w:rsidRDefault="00F949B7" w:rsidP="00F949B7">
      <w:pPr>
        <w:pStyle w:val="BodyNum"/>
      </w:pPr>
      <w:bookmarkStart w:id="253" w:name="_Ref440303339"/>
      <w:r w:rsidRPr="006D4C69">
        <w:t>If the approach above is not appropriate in your particular case and a definition of a Commonwealth body or office holder is needed, it should be in the form:</w:t>
      </w:r>
      <w:bookmarkEnd w:id="253"/>
    </w:p>
    <w:p w14:paraId="791A7EB0" w14:textId="77777777" w:rsidR="00F949B7" w:rsidRPr="006D4C69" w:rsidRDefault="00F949B7" w:rsidP="00F949B7">
      <w:pPr>
        <w:pStyle w:val="Definition"/>
      </w:pPr>
      <w:r w:rsidRPr="006D4C69">
        <w:rPr>
          <w:b/>
          <w:i/>
        </w:rPr>
        <w:t>XYZ</w:t>
      </w:r>
      <w:r w:rsidRPr="006D4C69">
        <w:t xml:space="preserve"> </w:t>
      </w:r>
      <w:r w:rsidRPr="006D4C69">
        <w:rPr>
          <w:b/>
          <w:i/>
        </w:rPr>
        <w:t>Agency</w:t>
      </w:r>
      <w:r w:rsidRPr="006D4C69">
        <w:t xml:space="preserve"> means the XYZ Agency established by section A of the </w:t>
      </w:r>
      <w:r w:rsidRPr="006D4C69">
        <w:rPr>
          <w:i/>
        </w:rPr>
        <w:t>XYZ Agency Act 2016</w:t>
      </w:r>
      <w:r w:rsidRPr="006D4C69">
        <w:t>.</w:t>
      </w:r>
    </w:p>
    <w:p w14:paraId="087B0C5E" w14:textId="7867049F" w:rsidR="00D16673" w:rsidRPr="006D4C69" w:rsidRDefault="00D16673" w:rsidP="00D16673">
      <w:pPr>
        <w:pStyle w:val="Definition"/>
      </w:pPr>
      <w:r w:rsidRPr="006D4C69">
        <w:rPr>
          <w:b/>
          <w:i/>
        </w:rPr>
        <w:t>XYZ office</w:t>
      </w:r>
      <w:r w:rsidR="00554567">
        <w:rPr>
          <w:b/>
          <w:i/>
        </w:rPr>
        <w:noBreakHyphen/>
      </w:r>
      <w:r w:rsidRPr="006D4C69">
        <w:rPr>
          <w:b/>
          <w:i/>
        </w:rPr>
        <w:t>holder</w:t>
      </w:r>
      <w:r w:rsidRPr="006D4C69">
        <w:t xml:space="preserve"> means the XYZ office</w:t>
      </w:r>
      <w:r w:rsidR="00554567">
        <w:noBreakHyphen/>
      </w:r>
      <w:r w:rsidRPr="006D4C69">
        <w:t xml:space="preserve">holder within the meaning of the </w:t>
      </w:r>
      <w:r w:rsidRPr="006D4C69">
        <w:rPr>
          <w:i/>
        </w:rPr>
        <w:t>XYZ Act 2016</w:t>
      </w:r>
      <w:r w:rsidRPr="006D4C69">
        <w:t>.</w:t>
      </w:r>
    </w:p>
    <w:p w14:paraId="7396314F" w14:textId="77777777" w:rsidR="00F949B7" w:rsidRPr="006D4C69" w:rsidRDefault="00F949B7" w:rsidP="00F949B7">
      <w:pPr>
        <w:pStyle w:val="BodyNum"/>
      </w:pPr>
      <w:r w:rsidRPr="006D4C69">
        <w:t xml:space="preserve">Note that you should consult Drafting </w:t>
      </w:r>
      <w:r w:rsidR="00411FB1">
        <w:t>Direction</w:t>
      </w:r>
      <w:r w:rsidR="005B2D4E">
        <w:t xml:space="preserve"> No.</w:t>
      </w:r>
      <w:r w:rsidR="00411FB1">
        <w:t> 1</w:t>
      </w:r>
      <w:r w:rsidRPr="006D4C69">
        <w:t>.5 if an acronym for the body or office is to be used.</w:t>
      </w:r>
    </w:p>
    <w:p w14:paraId="63EEA89F" w14:textId="15BC5273" w:rsidR="008B6D93" w:rsidRPr="006D4C69" w:rsidRDefault="008B6D93" w:rsidP="008B6D93">
      <w:pPr>
        <w:pStyle w:val="BodyNum"/>
      </w:pPr>
      <w:r w:rsidRPr="006D4C69">
        <w:t xml:space="preserve">If the </w:t>
      </w:r>
      <w:r w:rsidR="00161BAA" w:rsidRPr="006D4C69">
        <w:t>statutory</w:t>
      </w:r>
      <w:r w:rsidRPr="006D4C69">
        <w:t xml:space="preserve"> body that you wish to refer to is an Executive Agency, and you wish to refer to the body using the form referred to in paragraph </w:t>
      </w:r>
      <w:r w:rsidRPr="006D4C69">
        <w:fldChar w:fldCharType="begin"/>
      </w:r>
      <w:r w:rsidRPr="006D4C69">
        <w:instrText xml:space="preserve"> REF _Ref440303339 \r \h </w:instrText>
      </w:r>
      <w:r w:rsidRPr="006D4C69">
        <w:fldChar w:fldCharType="separate"/>
      </w:r>
      <w:r w:rsidR="00882349">
        <w:t>342</w:t>
      </w:r>
      <w:r w:rsidRPr="006D4C69">
        <w:fldChar w:fldCharType="end"/>
      </w:r>
      <w:r w:rsidRPr="006D4C69">
        <w:t>, you should tell your instructors to discuss the proposed reference with the Parliamentary and Government Branch of PM&amp;C and the Public Management Reform Agenda Implementation Branch of Finance.</w:t>
      </w:r>
    </w:p>
    <w:p w14:paraId="55C7BE97" w14:textId="77777777" w:rsidR="00F949B7" w:rsidRPr="006D4C69" w:rsidRDefault="00F949B7" w:rsidP="006D4C69">
      <w:pPr>
        <w:pStyle w:val="Head4"/>
      </w:pPr>
      <w:bookmarkStart w:id="254" w:name="_Toc190158915"/>
      <w:r w:rsidRPr="006D4C69">
        <w:t>Bodies and offices established by State/Territory legislation</w:t>
      </w:r>
      <w:bookmarkEnd w:id="254"/>
    </w:p>
    <w:p w14:paraId="6AE79719" w14:textId="77777777" w:rsidR="00F949B7" w:rsidRPr="006D4C69" w:rsidRDefault="00F949B7" w:rsidP="00F949B7">
      <w:pPr>
        <w:pStyle w:val="BodyNum"/>
      </w:pPr>
      <w:r w:rsidRPr="006D4C69">
        <w:t xml:space="preserve">While similar principles as above apply when referring to State/Territory bodies and offices, extra care needs to be taken to make it clear where the body or office is established. If there are many references to the body or office this could be achieved </w:t>
      </w:r>
      <w:r w:rsidR="00BB2BC1" w:rsidRPr="006D4C69">
        <w:t xml:space="preserve">by </w:t>
      </w:r>
      <w:r w:rsidRPr="006D4C69">
        <w:t xml:space="preserve">using a definition. For example, if you need to refer to the Independent Commission Against Corruption (which is established under the </w:t>
      </w:r>
      <w:r w:rsidRPr="006D4C69">
        <w:rPr>
          <w:i/>
        </w:rPr>
        <w:t>Commission Against Corruption Act 1988</w:t>
      </w:r>
      <w:r w:rsidRPr="006D4C69">
        <w:t xml:space="preserve"> of New South Wales), you w</w:t>
      </w:r>
      <w:r w:rsidR="00BB2BC1" w:rsidRPr="006D4C69">
        <w:t>ill</w:t>
      </w:r>
      <w:r w:rsidRPr="006D4C69">
        <w:t xml:space="preserve"> need to make it clear it </w:t>
      </w:r>
      <w:r w:rsidR="00BB2BC1" w:rsidRPr="006D4C69">
        <w:t>is</w:t>
      </w:r>
      <w:r w:rsidRPr="006D4C69">
        <w:t xml:space="preserve"> the Independent Commission Against Corruption of N</w:t>
      </w:r>
      <w:r w:rsidR="00BB2BC1" w:rsidRPr="006D4C69">
        <w:t xml:space="preserve">ew </w:t>
      </w:r>
      <w:r w:rsidRPr="006D4C69">
        <w:t>S</w:t>
      </w:r>
      <w:r w:rsidR="00BB2BC1" w:rsidRPr="006D4C69">
        <w:t xml:space="preserve">outh </w:t>
      </w:r>
      <w:r w:rsidRPr="006D4C69">
        <w:t>W</w:t>
      </w:r>
      <w:r w:rsidR="00BB2BC1" w:rsidRPr="006D4C69">
        <w:t>ales</w:t>
      </w:r>
      <w:r w:rsidRPr="006D4C69">
        <w:t xml:space="preserve"> and could include the following definition:</w:t>
      </w:r>
    </w:p>
    <w:p w14:paraId="519C77AB" w14:textId="77777777" w:rsidR="00F949B7" w:rsidRPr="006D4C69" w:rsidRDefault="00F949B7" w:rsidP="00F949B7">
      <w:pPr>
        <w:pStyle w:val="Definition"/>
      </w:pPr>
      <w:r w:rsidRPr="006D4C69">
        <w:rPr>
          <w:b/>
          <w:i/>
        </w:rPr>
        <w:t>Independent Commission Against Corruption</w:t>
      </w:r>
      <w:r w:rsidRPr="006D4C69">
        <w:t xml:space="preserve"> means the Independent Commission Against Corruption of New South Wales.</w:t>
      </w:r>
    </w:p>
    <w:p w14:paraId="7AA7B003" w14:textId="1CDA1216" w:rsidR="00F949B7" w:rsidRPr="006D4C69" w:rsidRDefault="00F949B7" w:rsidP="00F949B7">
      <w:pPr>
        <w:pStyle w:val="BodyNum"/>
      </w:pPr>
      <w:r w:rsidRPr="006D4C69">
        <w:t xml:space="preserve">For other examples of references to State/Territory bodies, see </w:t>
      </w:r>
      <w:r w:rsidR="00411FB1">
        <w:t>sub</w:t>
      </w:r>
      <w:r w:rsidR="00554567">
        <w:t>section 6</w:t>
      </w:r>
      <w:r w:rsidR="00EB0F0E" w:rsidRPr="006D4C69">
        <w:t xml:space="preserve">A(7) of the </w:t>
      </w:r>
      <w:r w:rsidR="00EB0F0E" w:rsidRPr="006D4C69">
        <w:rPr>
          <w:i/>
        </w:rPr>
        <w:t>Surveillance Devices Act 2004</w:t>
      </w:r>
      <w:r w:rsidRPr="006D4C69">
        <w:t>.</w:t>
      </w:r>
    </w:p>
    <w:p w14:paraId="0E185B94" w14:textId="77777777" w:rsidR="00F949B7" w:rsidRPr="006D4C69" w:rsidRDefault="00F949B7" w:rsidP="006D4C69">
      <w:pPr>
        <w:pStyle w:val="Head3"/>
      </w:pPr>
      <w:bookmarkStart w:id="255" w:name="_Toc190158916"/>
      <w:r w:rsidRPr="006D4C69">
        <w:t xml:space="preserve">Referring to funds and accounts </w:t>
      </w:r>
      <w:r w:rsidR="00A95DF8" w:rsidRPr="006D4C69">
        <w:t>established by Commonwealth</w:t>
      </w:r>
      <w:r w:rsidRPr="006D4C69">
        <w:t xml:space="preserve"> legislation</w:t>
      </w:r>
      <w:bookmarkEnd w:id="255"/>
    </w:p>
    <w:p w14:paraId="577DF33D" w14:textId="77777777" w:rsidR="00F949B7" w:rsidRPr="006D4C69" w:rsidRDefault="00F949B7" w:rsidP="00F949B7">
      <w:pPr>
        <w:pStyle w:val="BodyNum"/>
      </w:pPr>
      <w:r w:rsidRPr="006D4C69">
        <w:t>Generally, the approach above for references to Commonwealth bodies and offices applies to funds or accounts that are established by Commonwealth legislation. That is, if you need to refer to a fund or account that has been established by another Act, you can refer to that fund or account by using the same name given by its establishing Act.</w:t>
      </w:r>
    </w:p>
    <w:p w14:paraId="15E94706" w14:textId="7DE94C72" w:rsidR="00F949B7" w:rsidRPr="006D4C69" w:rsidRDefault="00F949B7" w:rsidP="006D4C69">
      <w:pPr>
        <w:pStyle w:val="Head3"/>
      </w:pPr>
      <w:bookmarkStart w:id="256" w:name="_Toc190158917"/>
      <w:r w:rsidRPr="006D4C69">
        <w:t>Referring to non</w:t>
      </w:r>
      <w:r w:rsidR="00554567">
        <w:noBreakHyphen/>
      </w:r>
      <w:r w:rsidR="00161BAA" w:rsidRPr="006D4C69">
        <w:t>statutory</w:t>
      </w:r>
      <w:r w:rsidRPr="006D4C69">
        <w:t xml:space="preserve"> bodies in legislation</w:t>
      </w:r>
      <w:bookmarkEnd w:id="256"/>
    </w:p>
    <w:p w14:paraId="31567F2E" w14:textId="32F6A25A" w:rsidR="00F949B7" w:rsidRPr="006D4C69" w:rsidRDefault="00F949B7" w:rsidP="00F949B7">
      <w:pPr>
        <w:pStyle w:val="BodyNum"/>
      </w:pPr>
      <w:r w:rsidRPr="006D4C69">
        <w:t>Care needs to be taken when referring to non</w:t>
      </w:r>
      <w:r w:rsidR="00554567">
        <w:noBreakHyphen/>
      </w:r>
      <w:r w:rsidR="00161BAA" w:rsidRPr="006D4C69">
        <w:t>statutory</w:t>
      </w:r>
      <w:r w:rsidRPr="006D4C69">
        <w:t xml:space="preserve"> bodies</w:t>
      </w:r>
      <w:r w:rsidR="008B6D93" w:rsidRPr="006D4C69">
        <w:t xml:space="preserve"> (</w:t>
      </w:r>
      <w:r w:rsidRPr="006D4C69">
        <w:t>such as administrative units established within a Department</w:t>
      </w:r>
      <w:r w:rsidR="008B6D93" w:rsidRPr="006D4C69">
        <w:t>) in legislation</w:t>
      </w:r>
      <w:r w:rsidRPr="006D4C69">
        <w:rPr>
          <w:i/>
        </w:rPr>
        <w:t>.</w:t>
      </w:r>
    </w:p>
    <w:p w14:paraId="5E59E4EC" w14:textId="4FDBD5CD" w:rsidR="00F949B7" w:rsidRPr="006D4C69" w:rsidRDefault="00F949B7" w:rsidP="00F949B7">
      <w:pPr>
        <w:pStyle w:val="BodyNum"/>
      </w:pPr>
      <w:bookmarkStart w:id="257" w:name="_Ref180809513"/>
      <w:r w:rsidRPr="006D4C69">
        <w:t>If your instructors want to refer to a particular non</w:t>
      </w:r>
      <w:r w:rsidR="00554567">
        <w:noBreakHyphen/>
      </w:r>
      <w:r w:rsidR="00161BAA" w:rsidRPr="006D4C69">
        <w:t>statutory</w:t>
      </w:r>
      <w:r w:rsidRPr="006D4C69">
        <w:t xml:space="preserve"> body in legislation, PM&amp;C and Finance would like this to be done by referring to the body by its name alone, and without referring to the means by which the body was established. The reason for this is that the basis on which a body is established can be changed and that this can be done administratively, without any need for legislation. If this were to happen, it would be desirable for the reference to the body still to work.</w:t>
      </w:r>
      <w:bookmarkEnd w:id="257"/>
    </w:p>
    <w:p w14:paraId="39B00A13" w14:textId="4BD61888" w:rsidR="00F949B7" w:rsidRPr="006D4C69" w:rsidRDefault="00F949B7" w:rsidP="00F949B7">
      <w:pPr>
        <w:pStyle w:val="BodyNum"/>
      </w:pPr>
      <w:bookmarkStart w:id="258" w:name="_Ref127950119"/>
      <w:r w:rsidRPr="006D4C69">
        <w:t>Referring to a non</w:t>
      </w:r>
      <w:r w:rsidR="00554567">
        <w:noBreakHyphen/>
      </w:r>
      <w:r w:rsidR="00161BAA" w:rsidRPr="006D4C69">
        <w:t>statutory</w:t>
      </w:r>
      <w:r w:rsidRPr="006D4C69">
        <w:t xml:space="preserve"> body by its name alone may have some shortcomings, and you should ensure that they are brought to the attention of your instructors.</w:t>
      </w:r>
      <w:bookmarkEnd w:id="258"/>
      <w:r w:rsidRPr="006D4C69">
        <w:t xml:space="preserve"> For example:</w:t>
      </w:r>
    </w:p>
    <w:p w14:paraId="317F5AA9" w14:textId="77777777" w:rsidR="00F949B7" w:rsidRPr="006D4C69" w:rsidRDefault="00F949B7" w:rsidP="00F949B7">
      <w:pPr>
        <w:pStyle w:val="BodyParaBullet"/>
      </w:pPr>
      <w:r w:rsidRPr="006D4C69">
        <w:t>The reference will not be very helpful. It will not give a reader any indication of where to go to find out about what the body’s status is or what its functions are.</w:t>
      </w:r>
    </w:p>
    <w:p w14:paraId="7DC5E47A" w14:textId="77777777" w:rsidR="00F949B7" w:rsidRPr="006D4C69" w:rsidRDefault="00F949B7" w:rsidP="00F949B7">
      <w:pPr>
        <w:pStyle w:val="BodyParaBullet"/>
      </w:pPr>
      <w:r w:rsidRPr="006D4C69">
        <w:t>If the basis on which the body is established is changed, there may be an issue regarding whether Parliament intended to refer only to the specific body of that name that was in existence when the legislation commenced, or whether Parliament intended to refer to whatever body of that name is in existence from time to time. If your instructors’ intention is that the reference should be interpreted as being to whatever body of that name is in existence from time to time, the inclusion in the Explanatory Memorandum of a statement to this effect should help ensure that this interpretation is adopted.</w:t>
      </w:r>
    </w:p>
    <w:p w14:paraId="2BDB096B" w14:textId="39B98AFD" w:rsidR="00F949B7" w:rsidRPr="006D4C69" w:rsidRDefault="00F949B7" w:rsidP="00F949B7">
      <w:pPr>
        <w:pStyle w:val="BodyParaBullet"/>
      </w:pPr>
      <w:r w:rsidRPr="006D4C69">
        <w:t>If the body ceases to exist, the reference will cease to have any meaning. Instructors may wish to include a fall</w:t>
      </w:r>
      <w:r w:rsidR="00554567">
        <w:noBreakHyphen/>
      </w:r>
      <w:r w:rsidRPr="006D4C69">
        <w:t>back position. For example, they may want to include an interpretive provision to the effect that the reference is, in such circumstances, to be construed as a reference to the Department that administers the legislation containing the reference (or that administers some other nominated piece of legislation).</w:t>
      </w:r>
    </w:p>
    <w:p w14:paraId="0D051355" w14:textId="4863D0B3" w:rsidR="00F949B7" w:rsidRPr="006D4C69" w:rsidRDefault="00F949B7" w:rsidP="00F949B7">
      <w:pPr>
        <w:pStyle w:val="BodyNum"/>
      </w:pPr>
      <w:r w:rsidRPr="006D4C69">
        <w:t>However, if you are specifically instructed to refer to a non</w:t>
      </w:r>
      <w:r w:rsidR="00554567">
        <w:noBreakHyphen/>
      </w:r>
      <w:r w:rsidR="00161BAA" w:rsidRPr="006D4C69">
        <w:t>statutory</w:t>
      </w:r>
      <w:r w:rsidRPr="006D4C69">
        <w:t xml:space="preserve"> body, and to specify the means by which the body was established, you should tell your instructors to discuss the proposed reference with the Parliamentary and Government Branch of PM&amp;C and the Public Management Reform Agenda Implementation Branch of Finance</w:t>
      </w:r>
      <w:r w:rsidR="00A00DE3" w:rsidRPr="006D4C69">
        <w:t xml:space="preserve"> (PMRA@finance.gov.au)</w:t>
      </w:r>
      <w:r w:rsidRPr="006D4C69">
        <w:t>.</w:t>
      </w:r>
    </w:p>
    <w:p w14:paraId="16C365F8" w14:textId="1244AB60" w:rsidR="00F949B7" w:rsidRPr="006D4C69" w:rsidRDefault="00F949B7" w:rsidP="00F949B7">
      <w:pPr>
        <w:pStyle w:val="BodyNum"/>
      </w:pPr>
      <w:r w:rsidRPr="006D4C69">
        <w:t>Depending on the circumstances, it may not be necessary to refer to a particular non</w:t>
      </w:r>
      <w:r w:rsidR="00554567">
        <w:noBreakHyphen/>
      </w:r>
      <w:r w:rsidR="00161BAA" w:rsidRPr="006D4C69">
        <w:t>statutory</w:t>
      </w:r>
      <w:r w:rsidRPr="006D4C69">
        <w:t xml:space="preserve"> body at all. For example, instead of referring to employees in a particular </w:t>
      </w:r>
      <w:r w:rsidR="00206E22" w:rsidRPr="006D4C69">
        <w:t>office in a Department</w:t>
      </w:r>
      <w:r w:rsidRPr="006D4C69">
        <w:t xml:space="preserve">, it may be possible instead to refer to APS employees </w:t>
      </w:r>
      <w:r w:rsidR="00206E22" w:rsidRPr="006D4C69">
        <w:t xml:space="preserve">in the Department </w:t>
      </w:r>
      <w:r w:rsidRPr="006D4C69">
        <w:t>whose duties include specified matters.</w:t>
      </w:r>
    </w:p>
    <w:p w14:paraId="612B9683" w14:textId="77777777" w:rsidR="00F949B7" w:rsidRPr="006D4C69" w:rsidRDefault="00F949B7" w:rsidP="006D4C69">
      <w:pPr>
        <w:pStyle w:val="Head3"/>
      </w:pPr>
      <w:bookmarkStart w:id="259" w:name="_Toc190158918"/>
      <w:r w:rsidRPr="006D4C69">
        <w:t>Effect of name changes</w:t>
      </w:r>
      <w:bookmarkEnd w:id="259"/>
    </w:p>
    <w:p w14:paraId="6039FB00" w14:textId="1B49EDBF" w:rsidR="00F949B7" w:rsidRPr="006D4C69" w:rsidRDefault="00F949B7" w:rsidP="00F949B7">
      <w:pPr>
        <w:pStyle w:val="BodyNum"/>
      </w:pPr>
      <w:bookmarkStart w:id="260" w:name="_Ref130978753"/>
      <w:r w:rsidRPr="006D4C69">
        <w:t xml:space="preserve">If a body </w:t>
      </w:r>
      <w:r w:rsidR="00206E22" w:rsidRPr="006D4C69">
        <w:t>(</w:t>
      </w:r>
      <w:r w:rsidR="00161BAA" w:rsidRPr="006D4C69">
        <w:t>statutory</w:t>
      </w:r>
      <w:r w:rsidR="00206E22" w:rsidRPr="006D4C69">
        <w:t xml:space="preserve"> or non</w:t>
      </w:r>
      <w:r w:rsidR="00554567">
        <w:noBreakHyphen/>
      </w:r>
      <w:r w:rsidR="00161BAA" w:rsidRPr="006D4C69">
        <w:t>statutory</w:t>
      </w:r>
      <w:r w:rsidR="00206E22" w:rsidRPr="006D4C69">
        <w:t xml:space="preserve">) </w:t>
      </w:r>
      <w:r w:rsidRPr="006D4C69">
        <w:t>is referred to by name in legislation, and the body’s name is subsequently changed, there is an issue whether the reference will, after the name change, be construed as a reference to the body under its new name.</w:t>
      </w:r>
      <w:bookmarkEnd w:id="260"/>
    </w:p>
    <w:p w14:paraId="2B5F1FEB" w14:textId="77777777" w:rsidR="00F949B7" w:rsidRPr="006D4C69" w:rsidRDefault="00F949B7" w:rsidP="00F949B7">
      <w:pPr>
        <w:pStyle w:val="BodyNum"/>
      </w:pPr>
      <w:bookmarkStart w:id="261" w:name="_Ref130978763"/>
      <w:r w:rsidRPr="006D4C69">
        <w:t xml:space="preserve">If the reference is changed under a </w:t>
      </w:r>
      <w:r w:rsidR="00206E22" w:rsidRPr="006D4C69">
        <w:t>legislative</w:t>
      </w:r>
      <w:r w:rsidRPr="006D4C69">
        <w:t xml:space="preserve"> provision, the reference should be construed as a reference to the body under its new name. This is due to the combined effect of:</w:t>
      </w:r>
    </w:p>
    <w:p w14:paraId="7B5849F1" w14:textId="08FF150B" w:rsidR="00F949B7" w:rsidRPr="006D4C69" w:rsidRDefault="00554567" w:rsidP="00F949B7">
      <w:pPr>
        <w:pStyle w:val="BodyPara"/>
      </w:pPr>
      <w:r>
        <w:t>section 2</w:t>
      </w:r>
      <w:r w:rsidR="00F949B7" w:rsidRPr="006D4C69">
        <w:t>5B of the AIA; and</w:t>
      </w:r>
    </w:p>
    <w:p w14:paraId="05199F03" w14:textId="39EC7FC5" w:rsidR="00F949B7" w:rsidRPr="006D4C69" w:rsidRDefault="00411FB1" w:rsidP="00F949B7">
      <w:pPr>
        <w:pStyle w:val="BodyPara"/>
      </w:pPr>
      <w:r>
        <w:t>paragraph 4</w:t>
      </w:r>
      <w:r w:rsidR="00F949B7" w:rsidRPr="006D4C69">
        <w:t xml:space="preserve">6(1)(a) of that Act or </w:t>
      </w:r>
      <w:r w:rsidR="00554567">
        <w:t>paragraph 1</w:t>
      </w:r>
      <w:r w:rsidR="00F949B7" w:rsidRPr="006D4C69">
        <w:t xml:space="preserve">3(1)(a) of the </w:t>
      </w:r>
      <w:r w:rsidR="00F949B7" w:rsidRPr="006D4C69">
        <w:rPr>
          <w:i/>
        </w:rPr>
        <w:t>Legislation Act 2003</w:t>
      </w:r>
      <w:bookmarkEnd w:id="261"/>
      <w:r w:rsidR="00F949B7" w:rsidRPr="006D4C69">
        <w:t>.</w:t>
      </w:r>
    </w:p>
    <w:p w14:paraId="42F5DE54" w14:textId="65CA9981" w:rsidR="003603C3" w:rsidRPr="006D4C69" w:rsidRDefault="00411FB1" w:rsidP="006D4C69">
      <w:pPr>
        <w:pStyle w:val="Head2"/>
        <w:pageBreakBefore/>
      </w:pPr>
      <w:bookmarkStart w:id="262" w:name="_Toc190158919"/>
      <w:r>
        <w:t>Part 6</w:t>
      </w:r>
      <w:r w:rsidR="003603C3" w:rsidRPr="006D4C69">
        <w:t>—Winding</w:t>
      </w:r>
      <w:r w:rsidR="00554567">
        <w:noBreakHyphen/>
      </w:r>
      <w:r w:rsidR="003603C3" w:rsidRPr="006D4C69">
        <w:t xml:space="preserve">up and transfer of functions of </w:t>
      </w:r>
      <w:r w:rsidR="00161BAA" w:rsidRPr="006D4C69">
        <w:t>statutory</w:t>
      </w:r>
      <w:r w:rsidR="00EF00C4" w:rsidRPr="006D4C69">
        <w:t xml:space="preserve"> bod</w:t>
      </w:r>
      <w:r w:rsidR="003603C3" w:rsidRPr="006D4C69">
        <w:t>ies—vesting of moneys in the Commonwealth or other bodies</w:t>
      </w:r>
      <w:bookmarkEnd w:id="262"/>
    </w:p>
    <w:p w14:paraId="6D5F04BE" w14:textId="77777777" w:rsidR="003603C3" w:rsidRPr="006D4C69" w:rsidRDefault="003603C3" w:rsidP="00C43841">
      <w:pPr>
        <w:pStyle w:val="BodyNum"/>
      </w:pPr>
      <w:bookmarkStart w:id="263" w:name="_Ref130714832"/>
      <w:r w:rsidRPr="006D4C69">
        <w:t xml:space="preserve">If an amount of money becomes an asset of the Commonwealth or other body under legislation winding up a </w:t>
      </w:r>
      <w:r w:rsidR="00161BAA" w:rsidRPr="006D4C69">
        <w:t>statutory</w:t>
      </w:r>
      <w:r w:rsidR="00EF00C4" w:rsidRPr="006D4C69">
        <w:t xml:space="preserve"> bod</w:t>
      </w:r>
      <w:r w:rsidRPr="006D4C69">
        <w:t>y, you may need to include a provision allowing for an equivalent amount to be paid out of the Consolidated Revenue Fund for the purposes of the body whose asset the money has become.</w:t>
      </w:r>
      <w:r w:rsidR="00BC69EA" w:rsidRPr="006D4C69">
        <w:rPr>
          <w:szCs w:val="24"/>
        </w:rPr>
        <w:t xml:space="preserve"> </w:t>
      </w:r>
      <w:bookmarkEnd w:id="263"/>
      <w:r w:rsidR="00C52D93" w:rsidRPr="006D4C69">
        <w:rPr>
          <w:szCs w:val="24"/>
        </w:rPr>
        <w:t xml:space="preserve">Such a </w:t>
      </w:r>
      <w:r w:rsidRPr="006D4C69">
        <w:rPr>
          <w:szCs w:val="24"/>
        </w:rPr>
        <w:t xml:space="preserve">provision would make available not only the </w:t>
      </w:r>
      <w:r w:rsidR="00C43841" w:rsidRPr="006D4C69">
        <w:rPr>
          <w:szCs w:val="24"/>
        </w:rPr>
        <w:t xml:space="preserve">unspent balance of moneys appropriated by </w:t>
      </w:r>
      <w:r w:rsidRPr="006D4C69">
        <w:rPr>
          <w:szCs w:val="24"/>
        </w:rPr>
        <w:t xml:space="preserve">the Commonwealth, but also </w:t>
      </w:r>
      <w:r w:rsidR="00C43841" w:rsidRPr="006D4C69">
        <w:rPr>
          <w:szCs w:val="24"/>
        </w:rPr>
        <w:t xml:space="preserve">unspent money received </w:t>
      </w:r>
      <w:r w:rsidRPr="006D4C69">
        <w:rPr>
          <w:szCs w:val="24"/>
        </w:rPr>
        <w:t>from other sources.</w:t>
      </w:r>
      <w:r w:rsidR="00C43841" w:rsidRPr="006D4C69">
        <w:rPr>
          <w:szCs w:val="24"/>
        </w:rPr>
        <w:t xml:space="preserve"> </w:t>
      </w:r>
      <w:r w:rsidR="00C43841" w:rsidRPr="006D4C69">
        <w:t>T</w:t>
      </w:r>
      <w:r w:rsidRPr="006D4C69">
        <w:t>he appropriate provision (if any) to be made in a particular case would vary according to the circumstances and would need to be discussed with your instructors and Finance.</w:t>
      </w:r>
    </w:p>
    <w:p w14:paraId="7145F11F" w14:textId="77777777" w:rsidR="003603C3" w:rsidRPr="006D4C69" w:rsidRDefault="003603C3" w:rsidP="003603C3">
      <w:pPr>
        <w:pStyle w:val="BodyNum"/>
      </w:pPr>
      <w:r w:rsidRPr="006D4C69">
        <w:t xml:space="preserve">For an example of a provision addressing this issue, see </w:t>
      </w:r>
      <w:r w:rsidR="00411FB1">
        <w:t>subitem 7</w:t>
      </w:r>
      <w:r w:rsidRPr="006D4C69">
        <w:t xml:space="preserve">20(4) of </w:t>
      </w:r>
      <w:r w:rsidR="00411FB1">
        <w:t>Schedule 2</w:t>
      </w:r>
      <w:r w:rsidRPr="006D4C69">
        <w:t xml:space="preserve"> to the </w:t>
      </w:r>
      <w:r w:rsidRPr="006D4C69">
        <w:rPr>
          <w:i/>
        </w:rPr>
        <w:t>Human Services Legislation Amendment Act 2005</w:t>
      </w:r>
      <w:r w:rsidRPr="006D4C69">
        <w:t>.</w:t>
      </w:r>
    </w:p>
    <w:p w14:paraId="23401518" w14:textId="58A000C5" w:rsidR="003603C3" w:rsidRPr="006D4C69" w:rsidRDefault="003603C3" w:rsidP="003603C3">
      <w:pPr>
        <w:pStyle w:val="BodyNum"/>
      </w:pPr>
      <w:r w:rsidRPr="006D4C69">
        <w:t xml:space="preserve">You should also be aware of </w:t>
      </w:r>
      <w:r w:rsidR="00411FB1">
        <w:t>section 7</w:t>
      </w:r>
      <w:r w:rsidRPr="006D4C69">
        <w:t>5 of the PGPA Act. That section provides that, where a function of one non</w:t>
      </w:r>
      <w:r w:rsidR="00554567">
        <w:noBreakHyphen/>
      </w:r>
      <w:r w:rsidRPr="006D4C69">
        <w:t xml:space="preserve">corporate Commonwealth entity (within the meaning of that Act) (the </w:t>
      </w:r>
      <w:r w:rsidRPr="006D4C69">
        <w:rPr>
          <w:b/>
          <w:i/>
        </w:rPr>
        <w:t>transferring entity</w:t>
      </w:r>
      <w:r w:rsidRPr="006D4C69">
        <w:t>) is transferred to another non</w:t>
      </w:r>
      <w:r w:rsidR="00554567">
        <w:noBreakHyphen/>
      </w:r>
      <w:r w:rsidRPr="006D4C69">
        <w:t>corporate Commonwealth entity, either because the transferring entity is abolished or for any other reason, the Finance Minister may determine that one or more Schedules to one or more Appropriation Acts are amended in a specified way.</w:t>
      </w:r>
    </w:p>
    <w:p w14:paraId="6C7603AC" w14:textId="77777777" w:rsidR="003603C3" w:rsidRPr="006D4C69" w:rsidRDefault="00411FB1" w:rsidP="00411FB1">
      <w:pPr>
        <w:pStyle w:val="Head2"/>
        <w:pageBreakBefore/>
      </w:pPr>
      <w:bookmarkStart w:id="264" w:name="_Toc190158920"/>
      <w:r>
        <w:t>Part 7</w:t>
      </w:r>
      <w:r w:rsidR="003603C3" w:rsidRPr="006D4C69">
        <w:t xml:space="preserve">—Privatising or corporatising </w:t>
      </w:r>
      <w:r w:rsidR="00161BAA" w:rsidRPr="006D4C69">
        <w:t>statutory</w:t>
      </w:r>
      <w:r w:rsidR="00EF00C4" w:rsidRPr="006D4C69">
        <w:t xml:space="preserve"> bod</w:t>
      </w:r>
      <w:r w:rsidR="003603C3" w:rsidRPr="006D4C69">
        <w:t>ies</w:t>
      </w:r>
      <w:bookmarkEnd w:id="264"/>
    </w:p>
    <w:p w14:paraId="0677C20B" w14:textId="77777777" w:rsidR="003603C3" w:rsidRPr="006D4C69" w:rsidRDefault="003603C3" w:rsidP="006D4C69">
      <w:pPr>
        <w:pStyle w:val="Head3"/>
      </w:pPr>
      <w:bookmarkStart w:id="265" w:name="_Toc190158921"/>
      <w:r w:rsidRPr="006D4C69">
        <w:t>Crown immunity</w:t>
      </w:r>
      <w:bookmarkEnd w:id="265"/>
    </w:p>
    <w:p w14:paraId="3B5BCA7B" w14:textId="77777777" w:rsidR="003603C3" w:rsidRPr="006D4C69" w:rsidRDefault="003603C3" w:rsidP="003603C3">
      <w:pPr>
        <w:pStyle w:val="BodyNum"/>
      </w:pPr>
      <w:r w:rsidRPr="006D4C69">
        <w:t xml:space="preserve">It is common when corporatising or privatising a body to include a provision along the lines of </w:t>
      </w:r>
      <w:r w:rsidR="00411FB1">
        <w:t>section 8</w:t>
      </w:r>
      <w:r w:rsidRPr="006D4C69">
        <w:t xml:space="preserve"> of the </w:t>
      </w:r>
      <w:r w:rsidRPr="006D4C69">
        <w:rPr>
          <w:i/>
        </w:rPr>
        <w:t>Snowy Hydro Corporatisation Act 1997</w:t>
      </w:r>
      <w:r w:rsidRPr="006D4C69">
        <w:t>:</w:t>
      </w:r>
    </w:p>
    <w:p w14:paraId="4B73AA26" w14:textId="7B6E511A" w:rsidR="003603C3" w:rsidRPr="006D4C69" w:rsidRDefault="003603C3" w:rsidP="003603C3">
      <w:pPr>
        <w:pStyle w:val="subsection"/>
      </w:pPr>
      <w:r w:rsidRPr="006D4C69">
        <w:tab/>
        <w:t>(1)</w:t>
      </w:r>
      <w:r w:rsidRPr="006D4C69">
        <w:tab/>
        <w:t>A Snowy hydro</w:t>
      </w:r>
      <w:r w:rsidR="00554567">
        <w:noBreakHyphen/>
      </w:r>
      <w:r w:rsidRPr="006D4C69">
        <w:t>group company:</w:t>
      </w:r>
    </w:p>
    <w:p w14:paraId="2F534900" w14:textId="77777777" w:rsidR="003603C3" w:rsidRPr="006D4C69" w:rsidRDefault="003603C3" w:rsidP="003603C3">
      <w:pPr>
        <w:pStyle w:val="paragraph"/>
      </w:pPr>
      <w:r w:rsidRPr="006D4C69">
        <w:tab/>
        <w:t>(a)</w:t>
      </w:r>
      <w:r w:rsidRPr="006D4C69">
        <w:tab/>
        <w:t>is not, and does not represent, the Crown; and</w:t>
      </w:r>
    </w:p>
    <w:p w14:paraId="29244CA2" w14:textId="77777777" w:rsidR="003603C3" w:rsidRPr="006D4C69" w:rsidRDefault="003603C3" w:rsidP="003603C3">
      <w:pPr>
        <w:pStyle w:val="paragraph"/>
      </w:pPr>
      <w:r w:rsidRPr="006D4C69">
        <w:tab/>
        <w:t>(b)</w:t>
      </w:r>
      <w:r w:rsidRPr="006D4C69">
        <w:tab/>
        <w:t>is not an instrumentality or agency of the Crown; and</w:t>
      </w:r>
    </w:p>
    <w:p w14:paraId="709CAF33" w14:textId="77777777" w:rsidR="003603C3" w:rsidRPr="006D4C69" w:rsidRDefault="003603C3" w:rsidP="003603C3">
      <w:pPr>
        <w:pStyle w:val="paragraph"/>
      </w:pPr>
      <w:r w:rsidRPr="006D4C69">
        <w:tab/>
        <w:t>(c)</w:t>
      </w:r>
      <w:r w:rsidRPr="006D4C69">
        <w:tab/>
        <w:t>is not entitled to any immunity or privilege of the Crown; and</w:t>
      </w:r>
    </w:p>
    <w:p w14:paraId="45FA3B40" w14:textId="77777777" w:rsidR="003603C3" w:rsidRPr="006D4C69" w:rsidRDefault="003603C3" w:rsidP="003603C3">
      <w:pPr>
        <w:pStyle w:val="paragraph"/>
      </w:pPr>
      <w:r w:rsidRPr="006D4C69">
        <w:tab/>
        <w:t>(d)</w:t>
      </w:r>
      <w:r w:rsidRPr="006D4C69">
        <w:tab/>
        <w:t>is not a public authority for any purpose and is taken not to have been constituted or established for a public purpose or for a purpose of the Commonwealth.</w:t>
      </w:r>
    </w:p>
    <w:p w14:paraId="2BBFECAE" w14:textId="77777777" w:rsidR="003603C3" w:rsidRPr="006D4C69" w:rsidRDefault="003603C3" w:rsidP="003603C3">
      <w:pPr>
        <w:pStyle w:val="subsection"/>
      </w:pPr>
      <w:r w:rsidRPr="006D4C69">
        <w:tab/>
        <w:t>(2)</w:t>
      </w:r>
      <w:r w:rsidRPr="006D4C69">
        <w:tab/>
        <w:t>This section has effect subject to any express provision to the contrary made by any law of the Commonwealth.</w:t>
      </w:r>
    </w:p>
    <w:p w14:paraId="7CE78E4C" w14:textId="691BBAC8" w:rsidR="003603C3" w:rsidRPr="006D4C69" w:rsidRDefault="003603C3" w:rsidP="003603C3">
      <w:pPr>
        <w:pStyle w:val="BodyNum"/>
      </w:pPr>
      <w:r w:rsidRPr="006D4C69">
        <w:t xml:space="preserve">See also </w:t>
      </w:r>
      <w:r w:rsidR="00411FB1">
        <w:t>section 8</w:t>
      </w:r>
      <w:r w:rsidRPr="006D4C69">
        <w:t xml:space="preserve"> of the repealed </w:t>
      </w:r>
      <w:r w:rsidRPr="006D4C69">
        <w:rPr>
          <w:i/>
        </w:rPr>
        <w:t>National Rail Corporation Agreement Act 1992</w:t>
      </w:r>
      <w:r w:rsidRPr="006D4C69">
        <w:t xml:space="preserve"> and </w:t>
      </w:r>
      <w:r w:rsidR="00554567">
        <w:t>section 6</w:t>
      </w:r>
      <w:r w:rsidRPr="006D4C69">
        <w:t xml:space="preserve"> of the </w:t>
      </w:r>
      <w:r w:rsidRPr="006D4C69">
        <w:rPr>
          <w:i/>
        </w:rPr>
        <w:t>Housing Loans Insurance Corporation (Transfer of Assets and Abolition) Act 1996</w:t>
      </w:r>
      <w:r w:rsidRPr="006D4C69">
        <w:t xml:space="preserve"> for similar provisions.</w:t>
      </w:r>
    </w:p>
    <w:p w14:paraId="5A4AF790" w14:textId="77777777" w:rsidR="003603C3" w:rsidRPr="006D4C69" w:rsidRDefault="003603C3" w:rsidP="006D4C69">
      <w:pPr>
        <w:pStyle w:val="Head3"/>
      </w:pPr>
      <w:bookmarkStart w:id="266" w:name="_Toc190158922"/>
      <w:r w:rsidRPr="006D4C69">
        <w:t>Archives Act</w:t>
      </w:r>
      <w:bookmarkEnd w:id="266"/>
    </w:p>
    <w:p w14:paraId="09083631" w14:textId="77777777" w:rsidR="003603C3" w:rsidRPr="006D4C69" w:rsidRDefault="00411FB1" w:rsidP="006D4C69">
      <w:pPr>
        <w:pStyle w:val="Head4"/>
      </w:pPr>
      <w:bookmarkStart w:id="267" w:name="_Toc190158923"/>
      <w:r>
        <w:t>Section 3</w:t>
      </w:r>
      <w:r w:rsidR="003603C3" w:rsidRPr="006D4C69">
        <w:t>A of the Archives Act</w:t>
      </w:r>
      <w:bookmarkEnd w:id="267"/>
    </w:p>
    <w:p w14:paraId="1B13B857" w14:textId="66884BD6" w:rsidR="003603C3" w:rsidRPr="006D4C69" w:rsidRDefault="003603C3" w:rsidP="003603C3">
      <w:pPr>
        <w:pStyle w:val="BodyNum"/>
      </w:pPr>
      <w:bookmarkStart w:id="268" w:name="_Ref278294553"/>
      <w:r w:rsidRPr="006D4C69">
        <w:t xml:space="preserve">The effect of </w:t>
      </w:r>
      <w:r w:rsidR="00411FB1">
        <w:t>section 3</w:t>
      </w:r>
      <w:r w:rsidRPr="006D4C69">
        <w:t xml:space="preserve">A of the </w:t>
      </w:r>
      <w:r w:rsidRPr="006D4C69">
        <w:rPr>
          <w:i/>
        </w:rPr>
        <w:t>Archives Act 1983</w:t>
      </w:r>
      <w:r w:rsidRPr="006D4C69">
        <w:t>,</w:t>
      </w:r>
      <w:r w:rsidRPr="006D4C69">
        <w:rPr>
          <w:i/>
        </w:rPr>
        <w:t xml:space="preserve"> </w:t>
      </w:r>
      <w:r w:rsidRPr="006D4C69">
        <w:t>in general terms, is to maintain Archives Act coverage for pre</w:t>
      </w:r>
      <w:r w:rsidR="00554567">
        <w:noBreakHyphen/>
      </w:r>
      <w:r w:rsidRPr="006D4C69">
        <w:t>privatisation or pre</w:t>
      </w:r>
      <w:r w:rsidR="00554567">
        <w:noBreakHyphen/>
      </w:r>
      <w:r w:rsidRPr="006D4C69">
        <w:t xml:space="preserve">corporatisation records of certain privatised or corporatised </w:t>
      </w:r>
      <w:r w:rsidR="00161BAA" w:rsidRPr="006D4C69">
        <w:t>statutory</w:t>
      </w:r>
      <w:r w:rsidR="00EF00C4" w:rsidRPr="006D4C69">
        <w:t xml:space="preserve"> bod</w:t>
      </w:r>
      <w:r w:rsidRPr="006D4C69">
        <w:t>ies unless that Act is excluded by express reference in a legislative provision or in regulations made for the purpose of that section.</w:t>
      </w:r>
      <w:bookmarkEnd w:id="268"/>
    </w:p>
    <w:p w14:paraId="5E93A078" w14:textId="77777777" w:rsidR="003603C3" w:rsidRPr="006D4C69" w:rsidRDefault="00411FB1" w:rsidP="006D4C69">
      <w:pPr>
        <w:pStyle w:val="Head4"/>
      </w:pPr>
      <w:bookmarkStart w:id="269" w:name="_Toc190158924"/>
      <w:r>
        <w:t>Section 2</w:t>
      </w:r>
      <w:r w:rsidR="003603C3" w:rsidRPr="006D4C69">
        <w:t>8A of the Archives Act</w:t>
      </w:r>
      <w:bookmarkEnd w:id="269"/>
    </w:p>
    <w:p w14:paraId="608004A4" w14:textId="3051E156" w:rsidR="003603C3" w:rsidRPr="006D4C69" w:rsidRDefault="00411FB1" w:rsidP="003603C3">
      <w:pPr>
        <w:pStyle w:val="BodyNum"/>
      </w:pPr>
      <w:r>
        <w:t>Section 2</w:t>
      </w:r>
      <w:r w:rsidR="003603C3" w:rsidRPr="006D4C69">
        <w:t xml:space="preserve">8A of the </w:t>
      </w:r>
      <w:r w:rsidR="003603C3" w:rsidRPr="006D4C69">
        <w:rPr>
          <w:i/>
        </w:rPr>
        <w:t>Archives Act 1983</w:t>
      </w:r>
      <w:r w:rsidR="003603C3" w:rsidRPr="006D4C69">
        <w:t xml:space="preserve"> ensures that pre</w:t>
      </w:r>
      <w:r w:rsidR="00554567">
        <w:noBreakHyphen/>
      </w:r>
      <w:r w:rsidR="003603C3" w:rsidRPr="006D4C69">
        <w:t>privatisation or pre</w:t>
      </w:r>
      <w:r w:rsidR="00554567">
        <w:noBreakHyphen/>
      </w:r>
      <w:r w:rsidR="003603C3" w:rsidRPr="006D4C69">
        <w:t>corporatisation records remain Commonwealth records, and provides for the Archives to make appropriate arrangements with the body about the treatment of the records.</w:t>
      </w:r>
    </w:p>
    <w:p w14:paraId="2A3EFABF" w14:textId="0C7B388B" w:rsidR="003603C3" w:rsidRPr="006D4C69" w:rsidRDefault="003603C3" w:rsidP="003603C3">
      <w:pPr>
        <w:pStyle w:val="BodyNum"/>
      </w:pPr>
      <w:r w:rsidRPr="006D4C69">
        <w:t xml:space="preserve">However, the relationship between </w:t>
      </w:r>
      <w:r w:rsidR="00554567">
        <w:t>section 2</w:t>
      </w:r>
      <w:r w:rsidRPr="006D4C69">
        <w:t xml:space="preserve">8A and provisions which transfer the assets of a </w:t>
      </w:r>
      <w:r w:rsidR="00161BAA" w:rsidRPr="006D4C69">
        <w:t>statutory</w:t>
      </w:r>
      <w:r w:rsidR="00EF00C4" w:rsidRPr="006D4C69">
        <w:t xml:space="preserve"> bod</w:t>
      </w:r>
      <w:r w:rsidRPr="006D4C69">
        <w:t xml:space="preserve">y out of Commonwealth control is not entirely clear. If you include a transfer of assets provision in a case where </w:t>
      </w:r>
      <w:r w:rsidR="00554567">
        <w:t>section 2</w:t>
      </w:r>
      <w:r w:rsidRPr="006D4C69">
        <w:t xml:space="preserve">8A of the Archives Act will also apply, you should consider dealing expressly with the interaction of the 2 provisions. </w:t>
      </w:r>
      <w:r w:rsidR="00411FB1">
        <w:t>Section 2</w:t>
      </w:r>
      <w:r w:rsidRPr="006D4C69">
        <w:t xml:space="preserve">7 of the </w:t>
      </w:r>
      <w:r w:rsidRPr="006D4C69">
        <w:rPr>
          <w:i/>
        </w:rPr>
        <w:t>National Transmission Network Sale Act 1998</w:t>
      </w:r>
      <w:r w:rsidRPr="006D4C69">
        <w:t xml:space="preserve"> (set out below) may provide a useful precedent.</w:t>
      </w:r>
    </w:p>
    <w:p w14:paraId="4D262BD5" w14:textId="77777777" w:rsidR="003603C3" w:rsidRPr="006D4C69" w:rsidRDefault="003603C3" w:rsidP="00D14582">
      <w:pPr>
        <w:pStyle w:val="Specials"/>
      </w:pPr>
      <w:r w:rsidRPr="006D4C69">
        <w:t>xx  Commonwealth records</w:t>
      </w:r>
    </w:p>
    <w:p w14:paraId="4C6C57EE" w14:textId="77777777" w:rsidR="003603C3" w:rsidRPr="006D4C69" w:rsidRDefault="003603C3" w:rsidP="003603C3">
      <w:pPr>
        <w:pStyle w:val="subsection"/>
      </w:pPr>
      <w:r w:rsidRPr="006D4C69">
        <w:tab/>
        <w:t>(1)</w:t>
      </w:r>
      <w:r w:rsidRPr="006D4C69">
        <w:tab/>
        <w:t>This Act does not authorise a Commonwealth record (within the meaning of the Archives Act) to be transferred or otherwise dealt with except in accordance with the provisions of the Archives Act.</w:t>
      </w:r>
    </w:p>
    <w:p w14:paraId="73761F39" w14:textId="49F151F5" w:rsidR="003603C3" w:rsidRPr="006D4C69" w:rsidRDefault="003603C3" w:rsidP="003603C3">
      <w:pPr>
        <w:pStyle w:val="subsection"/>
      </w:pPr>
      <w:r w:rsidRPr="006D4C69">
        <w:tab/>
        <w:t>(2)</w:t>
      </w:r>
      <w:r w:rsidRPr="006D4C69">
        <w:tab/>
        <w:t xml:space="preserve">A Commonwealth record (within the meaning of the Archives Act) must not be transferred to a person under this Act unless the Australian Archives has given permission under </w:t>
      </w:r>
      <w:r w:rsidR="00554567">
        <w:t>paragraph 2</w:t>
      </w:r>
      <w:r w:rsidRPr="006D4C69">
        <w:t>4(2)(b) of the Archives Act.</w:t>
      </w:r>
    </w:p>
    <w:p w14:paraId="1598BEC7" w14:textId="77777777" w:rsidR="003603C3" w:rsidRPr="006D4C69" w:rsidRDefault="003603C3" w:rsidP="006D4C69">
      <w:pPr>
        <w:pStyle w:val="Head4"/>
      </w:pPr>
      <w:bookmarkStart w:id="270" w:name="_Toc190158925"/>
      <w:r w:rsidRPr="006D4C69">
        <w:t>General consideration of Archives Act</w:t>
      </w:r>
      <w:bookmarkEnd w:id="270"/>
    </w:p>
    <w:p w14:paraId="1FDB8F84" w14:textId="77777777" w:rsidR="003603C3" w:rsidRPr="006D4C69" w:rsidRDefault="003603C3" w:rsidP="003603C3">
      <w:pPr>
        <w:pStyle w:val="BodyNum"/>
      </w:pPr>
      <w:bookmarkStart w:id="271" w:name="_Ref278294584"/>
      <w:r w:rsidRPr="006D4C69">
        <w:t xml:space="preserve">The effect of the Archives Act in general should be considered in drafting any legislation to privatise or corporatise a </w:t>
      </w:r>
      <w:r w:rsidR="00161BAA" w:rsidRPr="006D4C69">
        <w:t>statutory</w:t>
      </w:r>
      <w:r w:rsidR="00EF00C4" w:rsidRPr="006D4C69">
        <w:t xml:space="preserve"> bod</w:t>
      </w:r>
      <w:r w:rsidRPr="006D4C69">
        <w:t>y.</w:t>
      </w:r>
      <w:bookmarkEnd w:id="271"/>
    </w:p>
    <w:p w14:paraId="451D8FC6" w14:textId="77777777" w:rsidR="00A00DE3" w:rsidRPr="006D4C69" w:rsidRDefault="00A00DE3" w:rsidP="00A00DE3">
      <w:pPr>
        <w:pStyle w:val="BodyNum"/>
        <w:numPr>
          <w:ilvl w:val="0"/>
          <w:numId w:val="0"/>
        </w:numPr>
      </w:pPr>
    </w:p>
    <w:p w14:paraId="1A216A16" w14:textId="77777777" w:rsidR="003603C3" w:rsidRPr="006D4C69" w:rsidRDefault="00AB11E5" w:rsidP="003603C3">
      <w:pPr>
        <w:pStyle w:val="Blocks"/>
      </w:pPr>
      <w:r>
        <w:t>Meredith Lei</w:t>
      </w:r>
      <w:r w:rsidR="00247A99">
        <w:t>gh</w:t>
      </w:r>
    </w:p>
    <w:p w14:paraId="0EEF8897" w14:textId="77777777" w:rsidR="00237FD4" w:rsidRDefault="003603C3" w:rsidP="003603C3">
      <w:pPr>
        <w:pStyle w:val="Blocks"/>
      </w:pPr>
      <w:r w:rsidRPr="006D4C69">
        <w:t>First Parliamentary Counsel</w:t>
      </w:r>
    </w:p>
    <w:p w14:paraId="1657BDFC" w14:textId="2DFF77DC" w:rsidR="003603C3" w:rsidRPr="000725E5" w:rsidRDefault="00554567" w:rsidP="00237FD4">
      <w:pPr>
        <w:pStyle w:val="Body"/>
      </w:pPr>
      <w:r>
        <w:t>11 February</w:t>
      </w:r>
      <w:r w:rsidR="001858DC">
        <w:t xml:space="preserve"> 2025</w:t>
      </w:r>
    </w:p>
    <w:p w14:paraId="3F2017B5" w14:textId="77777777" w:rsidR="003603C3" w:rsidRPr="006D4C69" w:rsidRDefault="003603C3" w:rsidP="003603C3">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3603C3" w:rsidRPr="006D4C69" w14:paraId="4FA435B8" w14:textId="77777777" w:rsidTr="00B4450E">
        <w:trPr>
          <w:tblHeader/>
        </w:trPr>
        <w:tc>
          <w:tcPr>
            <w:tcW w:w="9027" w:type="dxa"/>
            <w:gridSpan w:val="3"/>
            <w:tcBorders>
              <w:top w:val="single" w:sz="12" w:space="0" w:color="auto"/>
              <w:bottom w:val="single" w:sz="6" w:space="0" w:color="auto"/>
            </w:tcBorders>
            <w:shd w:val="clear" w:color="auto" w:fill="auto"/>
          </w:tcPr>
          <w:p w14:paraId="4D3A4635" w14:textId="77777777" w:rsidR="003603C3" w:rsidRPr="006D4C69" w:rsidRDefault="003603C3" w:rsidP="005D47C6">
            <w:pPr>
              <w:pStyle w:val="Tabletext"/>
              <w:keepNext/>
              <w:rPr>
                <w:b/>
              </w:rPr>
            </w:pPr>
            <w:r w:rsidRPr="006D4C69">
              <w:rPr>
                <w:b/>
              </w:rPr>
              <w:t>Document History</w:t>
            </w:r>
          </w:p>
        </w:tc>
      </w:tr>
      <w:tr w:rsidR="003603C3" w:rsidRPr="006D4C69" w14:paraId="7D19B7AF" w14:textId="77777777" w:rsidTr="00B4450E">
        <w:trPr>
          <w:tblHeader/>
        </w:trPr>
        <w:tc>
          <w:tcPr>
            <w:tcW w:w="3009" w:type="dxa"/>
            <w:tcBorders>
              <w:top w:val="single" w:sz="6" w:space="0" w:color="auto"/>
              <w:bottom w:val="single" w:sz="12" w:space="0" w:color="auto"/>
            </w:tcBorders>
            <w:shd w:val="clear" w:color="auto" w:fill="auto"/>
          </w:tcPr>
          <w:p w14:paraId="69ADC535" w14:textId="77777777" w:rsidR="003603C3" w:rsidRPr="006D4C69" w:rsidRDefault="003603C3" w:rsidP="005D47C6">
            <w:pPr>
              <w:pStyle w:val="Tabletext"/>
              <w:keepNext/>
              <w:rPr>
                <w:b/>
              </w:rPr>
            </w:pPr>
            <w:r w:rsidRPr="006D4C69">
              <w:rPr>
                <w:b/>
              </w:rPr>
              <w:t>Release</w:t>
            </w:r>
          </w:p>
        </w:tc>
        <w:tc>
          <w:tcPr>
            <w:tcW w:w="3009" w:type="dxa"/>
            <w:tcBorders>
              <w:top w:val="single" w:sz="6" w:space="0" w:color="auto"/>
              <w:bottom w:val="single" w:sz="12" w:space="0" w:color="auto"/>
            </w:tcBorders>
            <w:shd w:val="clear" w:color="auto" w:fill="auto"/>
          </w:tcPr>
          <w:p w14:paraId="4A737BA3" w14:textId="77777777" w:rsidR="003603C3" w:rsidRPr="006D4C69" w:rsidRDefault="003603C3" w:rsidP="005D47C6">
            <w:pPr>
              <w:pStyle w:val="Tabletext"/>
              <w:keepNext/>
              <w:rPr>
                <w:b/>
              </w:rPr>
            </w:pPr>
            <w:r w:rsidRPr="006D4C69">
              <w:rPr>
                <w:b/>
              </w:rPr>
              <w:t>Release date</w:t>
            </w:r>
          </w:p>
        </w:tc>
        <w:tc>
          <w:tcPr>
            <w:tcW w:w="3009" w:type="dxa"/>
            <w:tcBorders>
              <w:top w:val="single" w:sz="6" w:space="0" w:color="auto"/>
              <w:bottom w:val="single" w:sz="12" w:space="0" w:color="auto"/>
            </w:tcBorders>
            <w:shd w:val="clear" w:color="auto" w:fill="auto"/>
          </w:tcPr>
          <w:p w14:paraId="4B5AFFF2" w14:textId="77777777" w:rsidR="003603C3" w:rsidRPr="006D4C69" w:rsidRDefault="003603C3" w:rsidP="005D47C6">
            <w:pPr>
              <w:pStyle w:val="Tabletext"/>
              <w:keepNext/>
              <w:rPr>
                <w:b/>
              </w:rPr>
            </w:pPr>
            <w:r w:rsidRPr="006D4C69">
              <w:rPr>
                <w:b/>
              </w:rPr>
              <w:t>Document number</w:t>
            </w:r>
          </w:p>
        </w:tc>
      </w:tr>
      <w:tr w:rsidR="003603C3" w:rsidRPr="006D4C69" w14:paraId="7BC8F181" w14:textId="77777777" w:rsidTr="00B4450E">
        <w:tc>
          <w:tcPr>
            <w:tcW w:w="3009" w:type="dxa"/>
            <w:tcBorders>
              <w:top w:val="single" w:sz="12" w:space="0" w:color="auto"/>
            </w:tcBorders>
            <w:shd w:val="clear" w:color="auto" w:fill="auto"/>
          </w:tcPr>
          <w:p w14:paraId="5EA8AD6F" w14:textId="77777777" w:rsidR="003603C3" w:rsidRPr="006D4C69" w:rsidRDefault="003603C3" w:rsidP="005D47C6">
            <w:pPr>
              <w:pStyle w:val="Tabletext"/>
            </w:pPr>
            <w:r w:rsidRPr="006D4C69">
              <w:t>1.0</w:t>
            </w:r>
          </w:p>
        </w:tc>
        <w:tc>
          <w:tcPr>
            <w:tcW w:w="3009" w:type="dxa"/>
            <w:tcBorders>
              <w:top w:val="single" w:sz="12" w:space="0" w:color="auto"/>
            </w:tcBorders>
            <w:shd w:val="clear" w:color="auto" w:fill="auto"/>
          </w:tcPr>
          <w:p w14:paraId="081254B8" w14:textId="77777777" w:rsidR="003603C3" w:rsidRPr="006D4C69" w:rsidRDefault="00411FB1" w:rsidP="005D47C6">
            <w:pPr>
              <w:pStyle w:val="Tabletext"/>
            </w:pPr>
            <w:r>
              <w:t>26 September</w:t>
            </w:r>
            <w:r w:rsidR="003603C3" w:rsidRPr="006D4C69">
              <w:t xml:space="preserve"> 2008</w:t>
            </w:r>
          </w:p>
        </w:tc>
        <w:tc>
          <w:tcPr>
            <w:tcW w:w="3009" w:type="dxa"/>
            <w:tcBorders>
              <w:top w:val="single" w:sz="12" w:space="0" w:color="auto"/>
            </w:tcBorders>
            <w:shd w:val="clear" w:color="auto" w:fill="auto"/>
          </w:tcPr>
          <w:p w14:paraId="4248BEB5" w14:textId="77777777" w:rsidR="003603C3" w:rsidRPr="006D4C69" w:rsidRDefault="003603C3" w:rsidP="005D47C6">
            <w:pPr>
              <w:pStyle w:val="Tabletext"/>
            </w:pPr>
            <w:r w:rsidRPr="006D4C69">
              <w:t>S06PF346.v18.doc</w:t>
            </w:r>
          </w:p>
        </w:tc>
      </w:tr>
      <w:tr w:rsidR="003603C3" w:rsidRPr="006D4C69" w14:paraId="0BB1CC35" w14:textId="77777777" w:rsidTr="00B4450E">
        <w:tc>
          <w:tcPr>
            <w:tcW w:w="3009" w:type="dxa"/>
            <w:shd w:val="clear" w:color="auto" w:fill="auto"/>
          </w:tcPr>
          <w:p w14:paraId="66E5D434" w14:textId="77777777" w:rsidR="003603C3" w:rsidRPr="006D4C69" w:rsidRDefault="003603C3" w:rsidP="005D47C6">
            <w:pPr>
              <w:pStyle w:val="Tabletext"/>
            </w:pPr>
            <w:r w:rsidRPr="006D4C69">
              <w:t>1.1</w:t>
            </w:r>
          </w:p>
        </w:tc>
        <w:tc>
          <w:tcPr>
            <w:tcW w:w="3009" w:type="dxa"/>
            <w:shd w:val="clear" w:color="auto" w:fill="auto"/>
          </w:tcPr>
          <w:p w14:paraId="1A0AAFED" w14:textId="77777777" w:rsidR="003603C3" w:rsidRPr="006D4C69" w:rsidRDefault="00411FB1" w:rsidP="005D47C6">
            <w:pPr>
              <w:pStyle w:val="Tabletext"/>
              <w:rPr>
                <w:highlight w:val="yellow"/>
              </w:rPr>
            </w:pPr>
            <w:r>
              <w:t>21 February</w:t>
            </w:r>
            <w:r w:rsidR="003603C3" w:rsidRPr="006D4C69">
              <w:t xml:space="preserve"> 2011</w:t>
            </w:r>
          </w:p>
        </w:tc>
        <w:tc>
          <w:tcPr>
            <w:tcW w:w="3009" w:type="dxa"/>
            <w:shd w:val="clear" w:color="auto" w:fill="auto"/>
          </w:tcPr>
          <w:p w14:paraId="270BD331" w14:textId="77777777" w:rsidR="003603C3" w:rsidRPr="006D4C69" w:rsidRDefault="003603C3" w:rsidP="005D47C6">
            <w:pPr>
              <w:pStyle w:val="Tabletext"/>
              <w:rPr>
                <w:highlight w:val="yellow"/>
              </w:rPr>
            </w:pPr>
            <w:r w:rsidRPr="006D4C69">
              <w:t>S06PF346.v25.docx</w:t>
            </w:r>
          </w:p>
        </w:tc>
      </w:tr>
      <w:tr w:rsidR="003603C3" w:rsidRPr="006D4C69" w14:paraId="34E48156" w14:textId="77777777" w:rsidTr="00B4450E">
        <w:tc>
          <w:tcPr>
            <w:tcW w:w="3009" w:type="dxa"/>
            <w:shd w:val="clear" w:color="auto" w:fill="auto"/>
          </w:tcPr>
          <w:p w14:paraId="3EF3B2B8" w14:textId="77777777" w:rsidR="003603C3" w:rsidRPr="006D4C69" w:rsidRDefault="003603C3" w:rsidP="005D47C6">
            <w:pPr>
              <w:pStyle w:val="Tabletext"/>
            </w:pPr>
            <w:r w:rsidRPr="006D4C69">
              <w:t>2.0</w:t>
            </w:r>
          </w:p>
        </w:tc>
        <w:tc>
          <w:tcPr>
            <w:tcW w:w="3009" w:type="dxa"/>
            <w:shd w:val="clear" w:color="auto" w:fill="auto"/>
          </w:tcPr>
          <w:p w14:paraId="261C0FCB" w14:textId="77777777" w:rsidR="003603C3" w:rsidRPr="006D4C69" w:rsidRDefault="00411FB1" w:rsidP="005D47C6">
            <w:pPr>
              <w:pStyle w:val="Tabletext"/>
            </w:pPr>
            <w:r>
              <w:t>2 October</w:t>
            </w:r>
            <w:r w:rsidR="003603C3" w:rsidRPr="006D4C69">
              <w:t xml:space="preserve"> 2012</w:t>
            </w:r>
          </w:p>
        </w:tc>
        <w:tc>
          <w:tcPr>
            <w:tcW w:w="3009" w:type="dxa"/>
            <w:shd w:val="clear" w:color="auto" w:fill="auto"/>
          </w:tcPr>
          <w:p w14:paraId="1D969525" w14:textId="77777777" w:rsidR="003603C3" w:rsidRPr="006D4C69" w:rsidRDefault="003603C3" w:rsidP="005D47C6">
            <w:pPr>
              <w:pStyle w:val="Tabletext"/>
            </w:pPr>
            <w:r w:rsidRPr="006D4C69">
              <w:t>S06PF346.v33.docx</w:t>
            </w:r>
          </w:p>
        </w:tc>
      </w:tr>
      <w:tr w:rsidR="003603C3" w:rsidRPr="006D4C69" w14:paraId="38756120" w14:textId="77777777" w:rsidTr="00B4450E">
        <w:tc>
          <w:tcPr>
            <w:tcW w:w="3009" w:type="dxa"/>
            <w:shd w:val="clear" w:color="auto" w:fill="auto"/>
          </w:tcPr>
          <w:p w14:paraId="3D42925D" w14:textId="77777777" w:rsidR="003603C3" w:rsidRPr="006D4C69" w:rsidRDefault="003603C3" w:rsidP="005D47C6">
            <w:pPr>
              <w:pStyle w:val="Tabletext"/>
            </w:pPr>
            <w:r w:rsidRPr="006D4C69">
              <w:t>3.0</w:t>
            </w:r>
          </w:p>
        </w:tc>
        <w:tc>
          <w:tcPr>
            <w:tcW w:w="3009" w:type="dxa"/>
            <w:shd w:val="clear" w:color="auto" w:fill="auto"/>
          </w:tcPr>
          <w:p w14:paraId="3DF5D69F" w14:textId="77777777" w:rsidR="003603C3" w:rsidRPr="006D4C69" w:rsidRDefault="00411FB1" w:rsidP="002F640A">
            <w:pPr>
              <w:pStyle w:val="Tabletext"/>
            </w:pPr>
            <w:r>
              <w:t>1 December</w:t>
            </w:r>
            <w:r w:rsidR="0085045B" w:rsidRPr="006D4C69">
              <w:t xml:space="preserve"> 2016</w:t>
            </w:r>
          </w:p>
        </w:tc>
        <w:tc>
          <w:tcPr>
            <w:tcW w:w="3009" w:type="dxa"/>
            <w:shd w:val="clear" w:color="auto" w:fill="auto"/>
          </w:tcPr>
          <w:p w14:paraId="1B376DA0" w14:textId="77777777" w:rsidR="003603C3" w:rsidRPr="006D4C69" w:rsidRDefault="003603C3" w:rsidP="00704C42">
            <w:pPr>
              <w:pStyle w:val="Tabletext"/>
            </w:pPr>
            <w:r w:rsidRPr="006D4C69">
              <w:t>S06PF346.v</w:t>
            </w:r>
            <w:r w:rsidR="0085045B" w:rsidRPr="006D4C69">
              <w:t>6</w:t>
            </w:r>
            <w:r w:rsidR="00704C42" w:rsidRPr="006D4C69">
              <w:t>4</w:t>
            </w:r>
            <w:r w:rsidRPr="006D4C69">
              <w:t>.docx</w:t>
            </w:r>
          </w:p>
        </w:tc>
      </w:tr>
      <w:tr w:rsidR="00ED69C1" w:rsidRPr="006D4C69" w14:paraId="2224B933" w14:textId="77777777" w:rsidTr="00B4450E">
        <w:tc>
          <w:tcPr>
            <w:tcW w:w="3009" w:type="dxa"/>
            <w:shd w:val="clear" w:color="auto" w:fill="auto"/>
          </w:tcPr>
          <w:p w14:paraId="0A1BE5D7" w14:textId="77777777" w:rsidR="00ED69C1" w:rsidRPr="006D4C69" w:rsidRDefault="00ED69C1" w:rsidP="005D47C6">
            <w:pPr>
              <w:pStyle w:val="Tabletext"/>
            </w:pPr>
            <w:r w:rsidRPr="006D4C69">
              <w:t>3.1</w:t>
            </w:r>
          </w:p>
        </w:tc>
        <w:tc>
          <w:tcPr>
            <w:tcW w:w="3009" w:type="dxa"/>
            <w:shd w:val="clear" w:color="auto" w:fill="auto"/>
          </w:tcPr>
          <w:p w14:paraId="6B4D1B15" w14:textId="77777777" w:rsidR="00ED69C1" w:rsidRPr="006D4C69" w:rsidRDefault="00411FB1" w:rsidP="002F640A">
            <w:pPr>
              <w:pStyle w:val="Tabletext"/>
            </w:pPr>
            <w:r>
              <w:t>18 June</w:t>
            </w:r>
            <w:r w:rsidR="00ED69C1" w:rsidRPr="006D4C69">
              <w:t xml:space="preserve"> 2018</w:t>
            </w:r>
          </w:p>
        </w:tc>
        <w:tc>
          <w:tcPr>
            <w:tcW w:w="3009" w:type="dxa"/>
            <w:shd w:val="clear" w:color="auto" w:fill="auto"/>
          </w:tcPr>
          <w:p w14:paraId="0814D464" w14:textId="77777777" w:rsidR="00ED69C1" w:rsidRPr="006D4C69" w:rsidRDefault="000841C3" w:rsidP="00704C42">
            <w:pPr>
              <w:pStyle w:val="Tabletext"/>
            </w:pPr>
            <w:r w:rsidRPr="006D4C69">
              <w:t>S06PF346.v67</w:t>
            </w:r>
            <w:r w:rsidR="00ED69C1" w:rsidRPr="006D4C69">
              <w:t>.docx</w:t>
            </w:r>
          </w:p>
        </w:tc>
      </w:tr>
      <w:tr w:rsidR="009D583E" w:rsidRPr="006D4C69" w14:paraId="52A26E64" w14:textId="77777777" w:rsidTr="00B4450E">
        <w:tc>
          <w:tcPr>
            <w:tcW w:w="3009" w:type="dxa"/>
            <w:shd w:val="clear" w:color="auto" w:fill="auto"/>
          </w:tcPr>
          <w:p w14:paraId="75E1AE31" w14:textId="77777777" w:rsidR="009D583E" w:rsidRPr="006D4C69" w:rsidRDefault="009D583E" w:rsidP="005D47C6">
            <w:pPr>
              <w:pStyle w:val="Tabletext"/>
            </w:pPr>
            <w:r w:rsidRPr="006D4C69">
              <w:t>3.2</w:t>
            </w:r>
          </w:p>
        </w:tc>
        <w:tc>
          <w:tcPr>
            <w:tcW w:w="3009" w:type="dxa"/>
            <w:shd w:val="clear" w:color="auto" w:fill="auto"/>
          </w:tcPr>
          <w:p w14:paraId="6DE497BE" w14:textId="77777777" w:rsidR="009D583E" w:rsidRPr="008617F2" w:rsidRDefault="00411FB1" w:rsidP="008617F2">
            <w:pPr>
              <w:pStyle w:val="Tabletext"/>
            </w:pPr>
            <w:r>
              <w:t>24 May</w:t>
            </w:r>
            <w:r w:rsidR="008617F2" w:rsidRPr="008617F2">
              <w:t xml:space="preserve"> 2019</w:t>
            </w:r>
          </w:p>
        </w:tc>
        <w:tc>
          <w:tcPr>
            <w:tcW w:w="3009" w:type="dxa"/>
            <w:shd w:val="clear" w:color="auto" w:fill="auto"/>
          </w:tcPr>
          <w:p w14:paraId="759E3D4B" w14:textId="77777777" w:rsidR="009D583E" w:rsidRPr="006D4C69" w:rsidRDefault="009D583E" w:rsidP="008617F2">
            <w:pPr>
              <w:pStyle w:val="Tabletext"/>
            </w:pPr>
            <w:r w:rsidRPr="006D4C69">
              <w:t>S06PF346.v</w:t>
            </w:r>
            <w:r w:rsidR="00F65B20">
              <w:t>77</w:t>
            </w:r>
            <w:r w:rsidRPr="006D4C69">
              <w:t>.docx</w:t>
            </w:r>
          </w:p>
        </w:tc>
      </w:tr>
      <w:tr w:rsidR="0002773B" w:rsidRPr="006D4C69" w14:paraId="7FE7B4F9" w14:textId="77777777" w:rsidTr="00B4450E">
        <w:tc>
          <w:tcPr>
            <w:tcW w:w="3009" w:type="dxa"/>
            <w:shd w:val="clear" w:color="auto" w:fill="auto"/>
          </w:tcPr>
          <w:p w14:paraId="3C71CDD1" w14:textId="77777777" w:rsidR="0002773B" w:rsidRPr="006D4C69" w:rsidRDefault="0002773B" w:rsidP="005D47C6">
            <w:pPr>
              <w:pStyle w:val="Tabletext"/>
            </w:pPr>
            <w:r>
              <w:t>3.3</w:t>
            </w:r>
          </w:p>
        </w:tc>
        <w:tc>
          <w:tcPr>
            <w:tcW w:w="3009" w:type="dxa"/>
            <w:shd w:val="clear" w:color="auto" w:fill="auto"/>
          </w:tcPr>
          <w:p w14:paraId="74F19C72" w14:textId="77777777" w:rsidR="0002773B" w:rsidRPr="008E76B6" w:rsidRDefault="000725E5" w:rsidP="008617F2">
            <w:pPr>
              <w:pStyle w:val="Tabletext"/>
            </w:pPr>
            <w:r>
              <w:t>10 March</w:t>
            </w:r>
            <w:r w:rsidR="008E76B6">
              <w:t xml:space="preserve"> 2020</w:t>
            </w:r>
          </w:p>
        </w:tc>
        <w:tc>
          <w:tcPr>
            <w:tcW w:w="3009" w:type="dxa"/>
            <w:shd w:val="clear" w:color="auto" w:fill="auto"/>
          </w:tcPr>
          <w:p w14:paraId="740BB33A" w14:textId="77777777" w:rsidR="0002773B" w:rsidRPr="006D4C69" w:rsidRDefault="0002773B" w:rsidP="008E76B6">
            <w:pPr>
              <w:pStyle w:val="Tabletext"/>
            </w:pPr>
            <w:r w:rsidRPr="006D4C69">
              <w:t>S06PF346.v</w:t>
            </w:r>
            <w:r w:rsidR="008E76B6">
              <w:t>81</w:t>
            </w:r>
            <w:r w:rsidRPr="006D4C69">
              <w:t>.docx</w:t>
            </w:r>
          </w:p>
        </w:tc>
      </w:tr>
      <w:tr w:rsidR="00B4450E" w:rsidRPr="006D4C69" w14:paraId="51567F93" w14:textId="77777777" w:rsidTr="00B4450E">
        <w:tc>
          <w:tcPr>
            <w:tcW w:w="3009" w:type="dxa"/>
            <w:tcBorders>
              <w:bottom w:val="single" w:sz="2" w:space="0" w:color="auto"/>
            </w:tcBorders>
            <w:shd w:val="clear" w:color="auto" w:fill="auto"/>
          </w:tcPr>
          <w:p w14:paraId="7716ACDD" w14:textId="77777777" w:rsidR="00B4450E" w:rsidRDefault="00B4450E" w:rsidP="00B4450E">
            <w:pPr>
              <w:pStyle w:val="Tabletext"/>
            </w:pPr>
            <w:r>
              <w:t>3.4</w:t>
            </w:r>
          </w:p>
        </w:tc>
        <w:tc>
          <w:tcPr>
            <w:tcW w:w="3009" w:type="dxa"/>
            <w:tcBorders>
              <w:bottom w:val="single" w:sz="2" w:space="0" w:color="auto"/>
            </w:tcBorders>
            <w:shd w:val="clear" w:color="auto" w:fill="auto"/>
          </w:tcPr>
          <w:p w14:paraId="3BF29697" w14:textId="77777777" w:rsidR="00B4450E" w:rsidRPr="000725E5" w:rsidRDefault="00B4450E" w:rsidP="00B4450E">
            <w:pPr>
              <w:pStyle w:val="Tabletext"/>
            </w:pPr>
            <w:r>
              <w:t>10 January 2023</w:t>
            </w:r>
          </w:p>
        </w:tc>
        <w:tc>
          <w:tcPr>
            <w:tcW w:w="3009" w:type="dxa"/>
            <w:tcBorders>
              <w:bottom w:val="single" w:sz="2" w:space="0" w:color="auto"/>
            </w:tcBorders>
            <w:shd w:val="clear" w:color="auto" w:fill="auto"/>
          </w:tcPr>
          <w:p w14:paraId="648805E1" w14:textId="77777777" w:rsidR="00B4450E" w:rsidRPr="000725E5" w:rsidRDefault="00B4450E" w:rsidP="00B4450E">
            <w:pPr>
              <w:pStyle w:val="Tabletext"/>
            </w:pPr>
            <w:r w:rsidRPr="006D4C69">
              <w:t>S06PF346.v</w:t>
            </w:r>
            <w:r>
              <w:t>88</w:t>
            </w:r>
            <w:r w:rsidRPr="006D4C69">
              <w:t>.docx</w:t>
            </w:r>
          </w:p>
        </w:tc>
      </w:tr>
      <w:tr w:rsidR="00B4450E" w:rsidRPr="006D4C69" w14:paraId="4B29E954" w14:textId="77777777" w:rsidTr="00B4450E">
        <w:tc>
          <w:tcPr>
            <w:tcW w:w="3009" w:type="dxa"/>
            <w:tcBorders>
              <w:top w:val="single" w:sz="2" w:space="0" w:color="auto"/>
              <w:bottom w:val="single" w:sz="12" w:space="0" w:color="auto"/>
            </w:tcBorders>
            <w:shd w:val="clear" w:color="auto" w:fill="auto"/>
          </w:tcPr>
          <w:p w14:paraId="7E690763" w14:textId="77777777" w:rsidR="00B4450E" w:rsidRDefault="00B4450E" w:rsidP="00B4450E">
            <w:pPr>
              <w:pStyle w:val="Tabletext"/>
            </w:pPr>
            <w:r>
              <w:t>3.5</w:t>
            </w:r>
          </w:p>
        </w:tc>
        <w:tc>
          <w:tcPr>
            <w:tcW w:w="3009" w:type="dxa"/>
            <w:tcBorders>
              <w:top w:val="single" w:sz="2" w:space="0" w:color="auto"/>
              <w:bottom w:val="single" w:sz="12" w:space="0" w:color="auto"/>
            </w:tcBorders>
            <w:shd w:val="clear" w:color="auto" w:fill="auto"/>
          </w:tcPr>
          <w:p w14:paraId="1E4D4AC4" w14:textId="44DAB956" w:rsidR="00B4450E" w:rsidRPr="000725E5" w:rsidRDefault="00554567" w:rsidP="00B4450E">
            <w:pPr>
              <w:pStyle w:val="Tabletext"/>
            </w:pPr>
            <w:r>
              <w:t>11 February</w:t>
            </w:r>
            <w:r w:rsidR="001858DC">
              <w:t xml:space="preserve"> 2025</w:t>
            </w:r>
          </w:p>
        </w:tc>
        <w:tc>
          <w:tcPr>
            <w:tcW w:w="3009" w:type="dxa"/>
            <w:tcBorders>
              <w:top w:val="single" w:sz="2" w:space="0" w:color="auto"/>
              <w:bottom w:val="single" w:sz="12" w:space="0" w:color="auto"/>
            </w:tcBorders>
            <w:shd w:val="clear" w:color="auto" w:fill="auto"/>
          </w:tcPr>
          <w:p w14:paraId="163A06F7" w14:textId="3A36FBD4" w:rsidR="00B4450E" w:rsidRPr="000725E5" w:rsidRDefault="001858DC" w:rsidP="00B4450E">
            <w:pPr>
              <w:pStyle w:val="Tabletext"/>
            </w:pPr>
            <w:r>
              <w:t>S06PF346.v96.docx</w:t>
            </w:r>
          </w:p>
        </w:tc>
      </w:tr>
    </w:tbl>
    <w:p w14:paraId="21E90CD1" w14:textId="77777777" w:rsidR="00332981" w:rsidRPr="006D4C69" w:rsidRDefault="00332981" w:rsidP="003603C3"/>
    <w:sectPr w:rsidR="00332981" w:rsidRPr="006D4C69" w:rsidSect="00504254">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6B87" w14:textId="77777777" w:rsidR="001102B3" w:rsidRDefault="001102B3" w:rsidP="00A34568">
      <w:pPr>
        <w:spacing w:line="240" w:lineRule="auto"/>
      </w:pPr>
      <w:r>
        <w:separator/>
      </w:r>
    </w:p>
  </w:endnote>
  <w:endnote w:type="continuationSeparator" w:id="0">
    <w:p w14:paraId="62849348" w14:textId="77777777" w:rsidR="001102B3" w:rsidRDefault="001102B3"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7B24" w14:textId="49ED40FA" w:rsidR="001102B3" w:rsidRDefault="001102B3" w:rsidP="00504254">
    <w:pPr>
      <w:pStyle w:val="Footer"/>
      <w:tabs>
        <w:tab w:val="clear" w:pos="4153"/>
        <w:tab w:val="clear" w:pos="8306"/>
        <w:tab w:val="right" w:pos="8930"/>
      </w:tabs>
    </w:pPr>
    <w:r w:rsidRPr="000F3ABD">
      <w:rPr>
        <w:b/>
        <w:noProof/>
        <w:sz w:val="20"/>
        <w:lang w:val="en-US"/>
      </w:rPr>
      <mc:AlternateContent>
        <mc:Choice Requires="wps">
          <w:drawing>
            <wp:anchor distT="0" distB="0" distL="114300" distR="114300" simplePos="0" relativeHeight="251669504" behindDoc="1" locked="1" layoutInCell="1" allowOverlap="1" wp14:anchorId="2F43CC00" wp14:editId="56F5E4C1">
              <wp:simplePos x="0" y="0"/>
              <wp:positionH relativeFrom="page">
                <wp:align>center</wp:align>
              </wp:positionH>
              <wp:positionV relativeFrom="paragraph">
                <wp:posOffset>0</wp:posOffset>
              </wp:positionV>
              <wp:extent cx="5773003" cy="395785"/>
              <wp:effectExtent l="0" t="0" r="0" b="4445"/>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B43C95" w14:textId="4D7493EE" w:rsidR="001102B3" w:rsidRPr="00324EB0" w:rsidRDefault="001102B3"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43CC00"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17B43C95" w14:textId="4D7493EE" w:rsidR="001102B3" w:rsidRPr="00324EB0" w:rsidRDefault="001102B3"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sz w:val="16"/>
      </w:rPr>
      <w:tab/>
      <w:t>[</w:t>
    </w:r>
    <w:r w:rsidR="00807F8C">
      <w:rPr>
        <w:noProof/>
        <w:sz w:val="16"/>
      </w:rPr>
      <w:t>s06pf346.v96.docx</w:t>
    </w:r>
    <w:r>
      <w:rPr>
        <w:sz w:val="16"/>
      </w:rPr>
      <w:t>] [</w:t>
    </w:r>
    <w:r w:rsidR="00807F8C">
      <w:rPr>
        <w:noProof/>
        <w:sz w:val="16"/>
      </w:rPr>
      <w:t>11 Feb 2025</w:t>
    </w:r>
    <w:r>
      <w:rPr>
        <w:sz w:val="16"/>
      </w:rPr>
      <w:t>] [</w:t>
    </w:r>
    <w:r w:rsidR="00807F8C">
      <w:rPr>
        <w:noProof/>
        <w:sz w:val="16"/>
      </w:rPr>
      <w:t>9:35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9940" w14:textId="49B351CF" w:rsidR="001102B3" w:rsidRDefault="001102B3" w:rsidP="00504254">
    <w:pPr>
      <w:tabs>
        <w:tab w:val="right" w:pos="8931"/>
      </w:tabs>
      <w:rPr>
        <w:sz w:val="16"/>
      </w:rPr>
    </w:pPr>
    <w:r w:rsidRPr="000F3ABD">
      <w:rPr>
        <w:b/>
        <w:noProof/>
        <w:sz w:val="16"/>
        <w:lang w:val="en-US"/>
      </w:rPr>
      <mc:AlternateContent>
        <mc:Choice Requires="wps">
          <w:drawing>
            <wp:anchor distT="0" distB="0" distL="114300" distR="114300" simplePos="0" relativeHeight="251665408" behindDoc="1" locked="1" layoutInCell="1" allowOverlap="1" wp14:anchorId="3255A844" wp14:editId="1B24FE9D">
              <wp:simplePos x="0" y="0"/>
              <wp:positionH relativeFrom="page">
                <wp:align>center</wp:align>
              </wp:positionH>
              <wp:positionV relativeFrom="paragraph">
                <wp:posOffset>0</wp:posOffset>
              </wp:positionV>
              <wp:extent cx="5773003" cy="395785"/>
              <wp:effectExtent l="0" t="0" r="0" b="4445"/>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DE4322" w14:textId="370CDD1B" w:rsidR="001102B3" w:rsidRPr="00324EB0" w:rsidRDefault="001102B3"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55A844"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1EDE4322" w14:textId="370CDD1B" w:rsidR="001102B3" w:rsidRPr="00324EB0" w:rsidRDefault="001102B3"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16"/>
      </w:rPr>
      <w:t>[</w:t>
    </w:r>
    <w:r w:rsidR="00807F8C">
      <w:rPr>
        <w:noProof/>
        <w:sz w:val="16"/>
      </w:rPr>
      <w:t>s06pf346.v96.docx</w:t>
    </w:r>
    <w:r>
      <w:rPr>
        <w:sz w:val="16"/>
      </w:rPr>
      <w:t>] [</w:t>
    </w:r>
    <w:r w:rsidR="00807F8C">
      <w:rPr>
        <w:noProof/>
        <w:sz w:val="16"/>
      </w:rPr>
      <w:t>11 Feb 2025</w:t>
    </w:r>
    <w:r>
      <w:rPr>
        <w:sz w:val="16"/>
      </w:rPr>
      <w:t>] [</w:t>
    </w:r>
    <w:r w:rsidR="00807F8C">
      <w:rPr>
        <w:noProof/>
        <w:sz w:val="16"/>
      </w:rPr>
      <w:t>9:35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67</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DCE9" w14:textId="2DB85784" w:rsidR="001102B3" w:rsidRDefault="001102B3" w:rsidP="00504254">
    <w:pPr>
      <w:tabs>
        <w:tab w:val="right" w:pos="8931"/>
      </w:tabs>
    </w:pPr>
    <w:r w:rsidRPr="000F3ABD">
      <w:rPr>
        <w:b/>
        <w:noProof/>
        <w:sz w:val="16"/>
        <w:lang w:val="en-US"/>
      </w:rPr>
      <mc:AlternateContent>
        <mc:Choice Requires="wps">
          <w:drawing>
            <wp:anchor distT="0" distB="0" distL="114300" distR="114300" simplePos="0" relativeHeight="251661312" behindDoc="1" locked="1" layoutInCell="1" allowOverlap="1" wp14:anchorId="33A8DA75" wp14:editId="6FD176F8">
              <wp:simplePos x="0" y="0"/>
              <wp:positionH relativeFrom="page">
                <wp:align>center</wp:align>
              </wp:positionH>
              <wp:positionV relativeFrom="paragraph">
                <wp:posOffset>0</wp:posOffset>
              </wp:positionV>
              <wp:extent cx="5773003" cy="395785"/>
              <wp:effectExtent l="0" t="0" r="0" b="4445"/>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E062E2" w14:textId="04F39F0B" w:rsidR="001102B3" w:rsidRPr="00324EB0" w:rsidRDefault="001102B3"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A8DA75"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L89qY+AAgAAbQUA&#10;AA4AAAAAAAAAAAAAAAAALgIAAGRycy9lMm9Eb2MueG1sUEsBAi0AFAAGAAgAAAAhAE4xZi3ZAAAA&#10;BAEAAA8AAAAAAAAAAAAAAAAA2gQAAGRycy9kb3ducmV2LnhtbFBLBQYAAAAABAAEAPMAAADgBQAA&#10;AAA=&#10;" stroked="f" strokeweight=".5pt">
              <v:textbox>
                <w:txbxContent>
                  <w:p w14:paraId="4DE062E2" w14:textId="04F39F0B" w:rsidR="001102B3" w:rsidRPr="00324EB0" w:rsidRDefault="001102B3"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16"/>
      </w:rPr>
      <w:t>[</w:t>
    </w:r>
    <w:r w:rsidR="00807F8C">
      <w:rPr>
        <w:noProof/>
        <w:sz w:val="16"/>
      </w:rPr>
      <w:t>s06pf346.v96.docx</w:t>
    </w:r>
    <w:r>
      <w:rPr>
        <w:sz w:val="16"/>
      </w:rPr>
      <w:t>] [</w:t>
    </w:r>
    <w:r w:rsidR="00807F8C">
      <w:rPr>
        <w:noProof/>
        <w:sz w:val="16"/>
      </w:rPr>
      <w:t>11 Feb 2025</w:t>
    </w:r>
    <w:r>
      <w:rPr>
        <w:sz w:val="16"/>
      </w:rPr>
      <w:t>] [</w:t>
    </w:r>
    <w:r w:rsidR="00807F8C">
      <w:rPr>
        <w:noProof/>
        <w:sz w:val="16"/>
      </w:rPr>
      <w:t>9:35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F0742" w14:textId="77777777" w:rsidR="001102B3" w:rsidRDefault="001102B3" w:rsidP="00A34568">
      <w:pPr>
        <w:spacing w:line="240" w:lineRule="auto"/>
      </w:pPr>
      <w:r>
        <w:separator/>
      </w:r>
    </w:p>
  </w:footnote>
  <w:footnote w:type="continuationSeparator" w:id="0">
    <w:p w14:paraId="4F23C2FE" w14:textId="77777777" w:rsidR="001102B3" w:rsidRDefault="001102B3" w:rsidP="00A34568">
      <w:pPr>
        <w:spacing w:line="240" w:lineRule="auto"/>
      </w:pPr>
      <w:r>
        <w:continuationSeparator/>
      </w:r>
    </w:p>
  </w:footnote>
  <w:footnote w:id="1">
    <w:p w14:paraId="51CDF856" w14:textId="77777777" w:rsidR="001102B3" w:rsidRDefault="001102B3">
      <w:pPr>
        <w:pStyle w:val="FootnoteText"/>
      </w:pPr>
      <w:r>
        <w:rPr>
          <w:rStyle w:val="FootnoteReference"/>
        </w:rPr>
        <w:footnoteRef/>
      </w:r>
      <w:r>
        <w:t xml:space="preserve"> This is available on Finance’s website at </w:t>
      </w:r>
      <w:r w:rsidRPr="00F11383">
        <w:t>http://www.finance.gov.au/sites/default/files/pgpa_flipchart.pdf?v=2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047D" w14:textId="35FD6A5A" w:rsidR="001102B3" w:rsidRDefault="001102B3" w:rsidP="00504254">
    <w:pPr>
      <w:pStyle w:val="Header"/>
      <w:keepNext w:val="0"/>
      <w:keepLines w:val="0"/>
      <w:tabs>
        <w:tab w:val="clear" w:pos="8307"/>
        <w:tab w:val="center" w:pos="4321"/>
        <w:tab w:val="left" w:pos="8306"/>
        <w:tab w:val="left" w:pos="8641"/>
      </w:tabs>
      <w:spacing w:line="240" w:lineRule="auto"/>
      <w:rPr>
        <w:sz w:val="24"/>
      </w:rPr>
    </w:pPr>
    <w:r w:rsidRPr="000F3ABD">
      <w:rPr>
        <w:rStyle w:val="PageNumber"/>
        <w:b/>
        <w:noProof/>
        <w:sz w:val="24"/>
        <w:lang w:val="en-US"/>
      </w:rPr>
      <mc:AlternateContent>
        <mc:Choice Requires="wps">
          <w:drawing>
            <wp:anchor distT="0" distB="0" distL="114300" distR="114300" simplePos="0" relativeHeight="251667456" behindDoc="1" locked="1" layoutInCell="1" allowOverlap="1" wp14:anchorId="435EEEE0" wp14:editId="2BFEE7F6">
              <wp:simplePos x="0" y="0"/>
              <wp:positionH relativeFrom="page">
                <wp:align>center</wp:align>
              </wp:positionH>
              <wp:positionV relativeFrom="paragraph">
                <wp:posOffset>-317500</wp:posOffset>
              </wp:positionV>
              <wp:extent cx="5773003" cy="395785"/>
              <wp:effectExtent l="0" t="0" r="0" b="4445"/>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DCD194" w14:textId="4FABDC49" w:rsidR="001102B3" w:rsidRPr="00324EB0" w:rsidRDefault="001102B3"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5EEEE0"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18DCD194" w14:textId="4FABDC49" w:rsidR="001102B3" w:rsidRPr="00324EB0" w:rsidRDefault="001102B3"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sz w:val="24"/>
      </w:rPr>
      <w:fldChar w:fldCharType="begin"/>
    </w:r>
    <w:r>
      <w:rPr>
        <w:rStyle w:val="PageNumber"/>
        <w:sz w:val="24"/>
      </w:rPr>
      <w:instrText xml:space="preserve"> STYLEREF "Head 1" </w:instrText>
    </w:r>
    <w:r>
      <w:rPr>
        <w:rStyle w:val="PageNumber"/>
        <w:sz w:val="24"/>
      </w:rPr>
      <w:fldChar w:fldCharType="separate"/>
    </w:r>
    <w:r w:rsidR="00882349">
      <w:rPr>
        <w:rStyle w:val="PageNumber"/>
        <w:noProof/>
        <w:sz w:val="24"/>
      </w:rPr>
      <w:t>Drafting Direction No. 3.6</w:t>
    </w:r>
    <w:r w:rsidR="00882349">
      <w:rPr>
        <w:rStyle w:val="PageNumber"/>
        <w:noProof/>
        <w:sz w:val="24"/>
      </w:rPr>
      <w:br/>
      <w:t>Commonwealth bodies</w:t>
    </w:r>
    <w:r>
      <w:rPr>
        <w:rStyle w:val="PageNumber"/>
        <w:sz w:val="24"/>
      </w:rPr>
      <w:fldChar w:fldCharType="end"/>
    </w:r>
  </w:p>
  <w:p w14:paraId="70880F2A" w14:textId="77777777" w:rsidR="001102B3" w:rsidRDefault="001102B3" w:rsidP="00504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BD90" w14:textId="4063F7DB" w:rsidR="001102B3" w:rsidRDefault="001102B3" w:rsidP="00504254">
    <w:pPr>
      <w:pStyle w:val="Header"/>
      <w:keepNext w:val="0"/>
      <w:keepLines w:val="0"/>
      <w:tabs>
        <w:tab w:val="center" w:pos="4321"/>
        <w:tab w:val="right" w:pos="8641"/>
      </w:tabs>
      <w:spacing w:line="240" w:lineRule="auto"/>
      <w:jc w:val="right"/>
      <w:rPr>
        <w:sz w:val="24"/>
      </w:rPr>
    </w:pPr>
    <w:r w:rsidRPr="000F3ABD">
      <w:rPr>
        <w:rStyle w:val="PageNumber"/>
        <w:b/>
        <w:noProof/>
        <w:sz w:val="24"/>
        <w:lang w:val="en-US"/>
      </w:rPr>
      <mc:AlternateContent>
        <mc:Choice Requires="wps">
          <w:drawing>
            <wp:anchor distT="0" distB="0" distL="114300" distR="114300" simplePos="0" relativeHeight="251663360" behindDoc="1" locked="1" layoutInCell="1" allowOverlap="1" wp14:anchorId="6D158103" wp14:editId="6D033637">
              <wp:simplePos x="0" y="0"/>
              <wp:positionH relativeFrom="page">
                <wp:align>center</wp:align>
              </wp:positionH>
              <wp:positionV relativeFrom="paragraph">
                <wp:posOffset>-317500</wp:posOffset>
              </wp:positionV>
              <wp:extent cx="5773003" cy="395785"/>
              <wp:effectExtent l="0" t="0" r="0" b="4445"/>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25178E" w14:textId="5E0BA51F" w:rsidR="001102B3" w:rsidRPr="00324EB0" w:rsidRDefault="001102B3"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158103"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2125178E" w14:textId="5E0BA51F" w:rsidR="001102B3" w:rsidRPr="00324EB0" w:rsidRDefault="001102B3"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sz w:val="24"/>
      </w:rPr>
      <w:fldChar w:fldCharType="begin"/>
    </w:r>
    <w:r>
      <w:rPr>
        <w:rStyle w:val="PageNumber"/>
        <w:sz w:val="24"/>
      </w:rPr>
      <w:instrText xml:space="preserve"> STYLEREF "Head 1" </w:instrText>
    </w:r>
    <w:r>
      <w:rPr>
        <w:rStyle w:val="PageNumber"/>
        <w:sz w:val="24"/>
      </w:rPr>
      <w:fldChar w:fldCharType="separate"/>
    </w:r>
    <w:r w:rsidR="00882349">
      <w:rPr>
        <w:rStyle w:val="PageNumber"/>
        <w:noProof/>
        <w:sz w:val="24"/>
      </w:rPr>
      <w:t>Drafting Direction No. 3.6</w:t>
    </w:r>
    <w:r w:rsidR="00882349">
      <w:rPr>
        <w:rStyle w:val="PageNumber"/>
        <w:noProof/>
        <w:sz w:val="24"/>
      </w:rPr>
      <w:br/>
      <w:t>Commonwealth bodies</w:t>
    </w:r>
    <w:r>
      <w:rPr>
        <w:rStyle w:val="PageNumber"/>
        <w:sz w:val="24"/>
      </w:rPr>
      <w:fldChar w:fldCharType="end"/>
    </w:r>
  </w:p>
  <w:p w14:paraId="745F09BD" w14:textId="77777777" w:rsidR="001102B3" w:rsidRDefault="001102B3" w:rsidP="0050425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D271" w14:textId="00E95FF1" w:rsidR="001102B3" w:rsidRDefault="001102B3" w:rsidP="00504254">
    <w:pPr>
      <w:pStyle w:val="Header"/>
      <w:keepNext w:val="0"/>
      <w:keepLines w:val="0"/>
      <w:tabs>
        <w:tab w:val="center" w:pos="4321"/>
        <w:tab w:val="right" w:pos="8641"/>
      </w:tabs>
      <w:spacing w:line="240" w:lineRule="auto"/>
      <w:jc w:val="right"/>
      <w:rPr>
        <w:rStyle w:val="PageNumber"/>
        <w:sz w:val="24"/>
      </w:rPr>
    </w:pPr>
    <w:r w:rsidRPr="000F3ABD">
      <w:rPr>
        <w:rStyle w:val="PageNumber"/>
        <w:b/>
        <w:noProof/>
        <w:sz w:val="24"/>
        <w:lang w:val="en-US"/>
      </w:rPr>
      <mc:AlternateContent>
        <mc:Choice Requires="wps">
          <w:drawing>
            <wp:anchor distT="0" distB="0" distL="114300" distR="114300" simplePos="0" relativeHeight="251659264" behindDoc="1" locked="1" layoutInCell="1" allowOverlap="1" wp14:anchorId="75489291" wp14:editId="7C2BB417">
              <wp:simplePos x="0" y="0"/>
              <wp:positionH relativeFrom="page">
                <wp:align>center</wp:align>
              </wp:positionH>
              <wp:positionV relativeFrom="paragraph">
                <wp:posOffset>-317500</wp:posOffset>
              </wp:positionV>
              <wp:extent cx="5773003" cy="395785"/>
              <wp:effectExtent l="0" t="0" r="0" b="4445"/>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2360A6" w14:textId="30DDD4B3" w:rsidR="001102B3" w:rsidRPr="00324EB0" w:rsidRDefault="001102B3"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489291"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672360A6" w14:textId="30DDD4B3" w:rsidR="001102B3" w:rsidRPr="00324EB0" w:rsidRDefault="001102B3" w:rsidP="00C566A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823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82349">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sz w:val="24"/>
      </w:rPr>
      <w:fldChar w:fldCharType="begin"/>
    </w:r>
    <w:r>
      <w:rPr>
        <w:rStyle w:val="PageNumber"/>
        <w:sz w:val="24"/>
      </w:rPr>
      <w:instrText xml:space="preserve"> STYLEREF "Head 1" </w:instrText>
    </w:r>
    <w:r>
      <w:rPr>
        <w:rStyle w:val="PageNumber"/>
        <w:sz w:val="24"/>
      </w:rPr>
      <w:fldChar w:fldCharType="separate"/>
    </w:r>
    <w:r w:rsidR="00882349">
      <w:rPr>
        <w:rStyle w:val="PageNumber"/>
        <w:noProof/>
        <w:sz w:val="24"/>
      </w:rPr>
      <w:t>Drafting Direction No. 3.6</w:t>
    </w:r>
    <w:r w:rsidR="00882349">
      <w:rPr>
        <w:rStyle w:val="PageNumber"/>
        <w:noProof/>
        <w:sz w:val="24"/>
      </w:rPr>
      <w:br/>
      <w:t>Commonwealth bodies</w:t>
    </w:r>
    <w:r>
      <w:rPr>
        <w:rStyle w:val="PageNumber"/>
        <w:sz w:val="24"/>
      </w:rPr>
      <w:fldChar w:fldCharType="end"/>
    </w:r>
  </w:p>
  <w:p w14:paraId="652B19DB" w14:textId="77777777" w:rsidR="001102B3" w:rsidRDefault="001102B3" w:rsidP="00504254">
    <w:pPr>
      <w:pStyle w:val="Header"/>
      <w:spacing w:before="240" w:after="600"/>
      <w:jc w:val="center"/>
      <w:rPr>
        <w:b/>
        <w:caps/>
        <w:sz w:val="36"/>
        <w:lang w:val="en-US"/>
      </w:rPr>
    </w:pPr>
    <w:r>
      <w:rPr>
        <w:b/>
        <w:caps/>
        <w:sz w:val="36"/>
        <w:lang w:val="en-US"/>
      </w:rPr>
      <w:t>Parliamentary Counsel</w:t>
    </w:r>
  </w:p>
  <w:p w14:paraId="418BDA79" w14:textId="77777777" w:rsidR="001102B3" w:rsidRDefault="001102B3" w:rsidP="00504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42BF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7332940"/>
    <w:multiLevelType w:val="hybridMultilevel"/>
    <w:tmpl w:val="924CF2D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FC176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502D68"/>
    <w:multiLevelType w:val="multilevel"/>
    <w:tmpl w:val="4A1EDDC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2160"/>
        </w:tabs>
        <w:ind w:left="216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27406A58"/>
    <w:multiLevelType w:val="multilevel"/>
    <w:tmpl w:val="770EE3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7DB42D8"/>
    <w:multiLevelType w:val="multilevel"/>
    <w:tmpl w:val="546066C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A2B7D65"/>
    <w:multiLevelType w:val="multilevel"/>
    <w:tmpl w:val="BA74A952"/>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2160"/>
        </w:tabs>
        <w:ind w:left="216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15:restartNumberingAfterBreak="0">
    <w:nsid w:val="2AC62E38"/>
    <w:multiLevelType w:val="hybridMultilevel"/>
    <w:tmpl w:val="6D7EE3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5A83E45"/>
    <w:multiLevelType w:val="multilevel"/>
    <w:tmpl w:val="41605D20"/>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780670D"/>
    <w:multiLevelType w:val="multilevel"/>
    <w:tmpl w:val="7696BEE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8E60AC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D3D097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A345EC"/>
    <w:multiLevelType w:val="multilevel"/>
    <w:tmpl w:val="C194FBC8"/>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657FE5"/>
    <w:multiLevelType w:val="hybridMultilevel"/>
    <w:tmpl w:val="A3462AB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8DA1267"/>
    <w:multiLevelType w:val="multilevel"/>
    <w:tmpl w:val="6EBE0D1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D707880"/>
    <w:multiLevelType w:val="multilevel"/>
    <w:tmpl w:val="0C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8" w15:restartNumberingAfterBreak="0">
    <w:nsid w:val="4F176879"/>
    <w:multiLevelType w:val="hybridMultilevel"/>
    <w:tmpl w:val="4FF023D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2D21378"/>
    <w:multiLevelType w:val="hybridMultilevel"/>
    <w:tmpl w:val="50C40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B34F2D"/>
    <w:multiLevelType w:val="multilevel"/>
    <w:tmpl w:val="7F984C3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2160"/>
        </w:tabs>
        <w:ind w:left="216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15:restartNumberingAfterBreak="0">
    <w:nsid w:val="54D0034D"/>
    <w:multiLevelType w:val="multilevel"/>
    <w:tmpl w:val="92AEBC6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3758EE"/>
    <w:multiLevelType w:val="multilevel"/>
    <w:tmpl w:val="4784E3D8"/>
    <w:lvl w:ilvl="0">
      <w:start w:val="1"/>
      <w:numFmt w:val="decimal"/>
      <w:lvlText w:val="%1"/>
      <w:lvlJc w:val="left"/>
      <w:pPr>
        <w:tabs>
          <w:tab w:val="num" w:pos="960"/>
        </w:tabs>
        <w:ind w:left="24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4223DD2"/>
    <w:multiLevelType w:val="multilevel"/>
    <w:tmpl w:val="92FAEDEA"/>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0C04CBA"/>
    <w:multiLevelType w:val="multilevel"/>
    <w:tmpl w:val="8366514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35E39B6"/>
    <w:multiLevelType w:val="hybridMultilevel"/>
    <w:tmpl w:val="C5166F1C"/>
    <w:lvl w:ilvl="0" w:tplc="7A8CC4CC">
      <w:start w:val="1"/>
      <w:numFmt w:val="decimal"/>
      <w:lvlText w:val="%1"/>
      <w:lvlJc w:val="left"/>
      <w:pPr>
        <w:tabs>
          <w:tab w:val="num" w:pos="720"/>
        </w:tabs>
        <w:ind w:left="0" w:firstLine="0"/>
      </w:pPr>
      <w:rPr>
        <w:rFonts w:hint="default"/>
      </w:rPr>
    </w:lvl>
    <w:lvl w:ilvl="1" w:tplc="44886A12" w:tentative="1">
      <w:start w:val="1"/>
      <w:numFmt w:val="lowerLetter"/>
      <w:lvlText w:val="%2."/>
      <w:lvlJc w:val="left"/>
      <w:pPr>
        <w:tabs>
          <w:tab w:val="num" w:pos="1440"/>
        </w:tabs>
        <w:ind w:left="1440" w:hanging="360"/>
      </w:pPr>
    </w:lvl>
    <w:lvl w:ilvl="2" w:tplc="AEA8EE98" w:tentative="1">
      <w:start w:val="1"/>
      <w:numFmt w:val="lowerRoman"/>
      <w:lvlText w:val="%3."/>
      <w:lvlJc w:val="right"/>
      <w:pPr>
        <w:tabs>
          <w:tab w:val="num" w:pos="2160"/>
        </w:tabs>
        <w:ind w:left="2160" w:hanging="180"/>
      </w:pPr>
    </w:lvl>
    <w:lvl w:ilvl="3" w:tplc="E0A49274" w:tentative="1">
      <w:start w:val="1"/>
      <w:numFmt w:val="decimal"/>
      <w:lvlText w:val="%4."/>
      <w:lvlJc w:val="left"/>
      <w:pPr>
        <w:tabs>
          <w:tab w:val="num" w:pos="2880"/>
        </w:tabs>
        <w:ind w:left="2880" w:hanging="360"/>
      </w:pPr>
    </w:lvl>
    <w:lvl w:ilvl="4" w:tplc="0DEEB5C0" w:tentative="1">
      <w:start w:val="1"/>
      <w:numFmt w:val="lowerLetter"/>
      <w:lvlText w:val="%5."/>
      <w:lvlJc w:val="left"/>
      <w:pPr>
        <w:tabs>
          <w:tab w:val="num" w:pos="3600"/>
        </w:tabs>
        <w:ind w:left="3600" w:hanging="360"/>
      </w:pPr>
    </w:lvl>
    <w:lvl w:ilvl="5" w:tplc="FEC443F0" w:tentative="1">
      <w:start w:val="1"/>
      <w:numFmt w:val="lowerRoman"/>
      <w:lvlText w:val="%6."/>
      <w:lvlJc w:val="right"/>
      <w:pPr>
        <w:tabs>
          <w:tab w:val="num" w:pos="4320"/>
        </w:tabs>
        <w:ind w:left="4320" w:hanging="180"/>
      </w:pPr>
    </w:lvl>
    <w:lvl w:ilvl="6" w:tplc="C0A059BA" w:tentative="1">
      <w:start w:val="1"/>
      <w:numFmt w:val="decimal"/>
      <w:lvlText w:val="%7."/>
      <w:lvlJc w:val="left"/>
      <w:pPr>
        <w:tabs>
          <w:tab w:val="num" w:pos="5040"/>
        </w:tabs>
        <w:ind w:left="5040" w:hanging="360"/>
      </w:pPr>
    </w:lvl>
    <w:lvl w:ilvl="7" w:tplc="AE00D628" w:tentative="1">
      <w:start w:val="1"/>
      <w:numFmt w:val="lowerLetter"/>
      <w:lvlText w:val="%8."/>
      <w:lvlJc w:val="left"/>
      <w:pPr>
        <w:tabs>
          <w:tab w:val="num" w:pos="5760"/>
        </w:tabs>
        <w:ind w:left="5760" w:hanging="360"/>
      </w:pPr>
    </w:lvl>
    <w:lvl w:ilvl="8" w:tplc="33CC7FF6" w:tentative="1">
      <w:start w:val="1"/>
      <w:numFmt w:val="lowerRoman"/>
      <w:lvlText w:val="%9."/>
      <w:lvlJc w:val="right"/>
      <w:pPr>
        <w:tabs>
          <w:tab w:val="num" w:pos="6480"/>
        </w:tabs>
        <w:ind w:left="6480" w:hanging="180"/>
      </w:pPr>
    </w:lvl>
  </w:abstractNum>
  <w:abstractNum w:abstractNumId="37" w15:restartNumberingAfterBreak="0">
    <w:nsid w:val="783F5CC2"/>
    <w:multiLevelType w:val="hybridMultilevel"/>
    <w:tmpl w:val="8E6C3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060116"/>
    <w:multiLevelType w:val="multilevel"/>
    <w:tmpl w:val="0C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E8F0A9A"/>
    <w:multiLevelType w:val="multilevel"/>
    <w:tmpl w:val="C7521A6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06683266">
    <w:abstractNumId w:val="9"/>
  </w:num>
  <w:num w:numId="2" w16cid:durableId="2084526968">
    <w:abstractNumId w:val="7"/>
  </w:num>
  <w:num w:numId="3" w16cid:durableId="1037663444">
    <w:abstractNumId w:val="6"/>
  </w:num>
  <w:num w:numId="4" w16cid:durableId="496649290">
    <w:abstractNumId w:val="5"/>
  </w:num>
  <w:num w:numId="5" w16cid:durableId="1713919075">
    <w:abstractNumId w:val="4"/>
  </w:num>
  <w:num w:numId="6" w16cid:durableId="1846742312">
    <w:abstractNumId w:val="8"/>
  </w:num>
  <w:num w:numId="7" w16cid:durableId="972909280">
    <w:abstractNumId w:val="3"/>
  </w:num>
  <w:num w:numId="8" w16cid:durableId="556210941">
    <w:abstractNumId w:val="2"/>
  </w:num>
  <w:num w:numId="9" w16cid:durableId="1636569356">
    <w:abstractNumId w:val="1"/>
  </w:num>
  <w:num w:numId="10" w16cid:durableId="397365451">
    <w:abstractNumId w:val="0"/>
  </w:num>
  <w:num w:numId="11" w16cid:durableId="1652827793">
    <w:abstractNumId w:val="22"/>
  </w:num>
  <w:num w:numId="12" w16cid:durableId="946546153">
    <w:abstractNumId w:val="32"/>
  </w:num>
  <w:num w:numId="13" w16cid:durableId="183598099">
    <w:abstractNumId w:val="12"/>
  </w:num>
  <w:num w:numId="14" w16cid:durableId="1661614940">
    <w:abstractNumId w:val="21"/>
  </w:num>
  <w:num w:numId="15" w16cid:durableId="1716201519">
    <w:abstractNumId w:val="23"/>
  </w:num>
  <w:num w:numId="16" w16cid:durableId="1835679159">
    <w:abstractNumId w:val="27"/>
  </w:num>
  <w:num w:numId="17" w16cid:durableId="1640961564">
    <w:abstractNumId w:val="38"/>
  </w:num>
  <w:num w:numId="18" w16cid:durableId="57672825">
    <w:abstractNumId w:val="10"/>
  </w:num>
  <w:num w:numId="19" w16cid:durableId="2118794935">
    <w:abstractNumId w:val="36"/>
  </w:num>
  <w:num w:numId="20" w16cid:durableId="1465657115">
    <w:abstractNumId w:val="13"/>
  </w:num>
  <w:num w:numId="21" w16cid:durableId="55202457">
    <w:abstractNumId w:val="15"/>
  </w:num>
  <w:num w:numId="22" w16cid:durableId="297994179">
    <w:abstractNumId w:val="28"/>
  </w:num>
  <w:num w:numId="23" w16cid:durableId="1890418125">
    <w:abstractNumId w:val="11"/>
  </w:num>
  <w:num w:numId="24" w16cid:durableId="470904397">
    <w:abstractNumId w:val="17"/>
  </w:num>
  <w:num w:numId="25" w16cid:durableId="473446831">
    <w:abstractNumId w:val="14"/>
  </w:num>
  <w:num w:numId="26" w16cid:durableId="88696370">
    <w:abstractNumId w:val="30"/>
  </w:num>
  <w:num w:numId="27" w16cid:durableId="160698959">
    <w:abstractNumId w:val="20"/>
  </w:num>
  <w:num w:numId="28" w16cid:durableId="1295403442">
    <w:abstractNumId w:val="39"/>
  </w:num>
  <w:num w:numId="29" w16cid:durableId="1583641427">
    <w:abstractNumId w:val="25"/>
  </w:num>
  <w:num w:numId="30" w16cid:durableId="1395081644">
    <w:abstractNumId w:val="24"/>
  </w:num>
  <w:num w:numId="31" w16cid:durableId="1179854889">
    <w:abstractNumId w:val="31"/>
  </w:num>
  <w:num w:numId="32" w16cid:durableId="412433184">
    <w:abstractNumId w:val="35"/>
  </w:num>
  <w:num w:numId="33" w16cid:durableId="1356423075">
    <w:abstractNumId w:val="34"/>
  </w:num>
  <w:num w:numId="34" w16cid:durableId="97608883">
    <w:abstractNumId w:val="16"/>
  </w:num>
  <w:num w:numId="35" w16cid:durableId="50152949">
    <w:abstractNumId w:val="26"/>
  </w:num>
  <w:num w:numId="36" w16cid:durableId="131531539">
    <w:abstractNumId w:val="19"/>
  </w:num>
  <w:num w:numId="37" w16cid:durableId="1357581274">
    <w:abstractNumId w:val="33"/>
  </w:num>
  <w:num w:numId="38" w16cid:durableId="18055387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348337">
    <w:abstractNumId w:val="12"/>
  </w:num>
  <w:num w:numId="40" w16cid:durableId="1059092046">
    <w:abstractNumId w:val="18"/>
  </w:num>
  <w:num w:numId="41" w16cid:durableId="252787986">
    <w:abstractNumId w:val="37"/>
  </w:num>
  <w:num w:numId="42" w16cid:durableId="21343955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362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350"/>
    <w:rsid w:val="0000024D"/>
    <w:rsid w:val="0000169E"/>
    <w:rsid w:val="00001807"/>
    <w:rsid w:val="00003186"/>
    <w:rsid w:val="00007549"/>
    <w:rsid w:val="000075D0"/>
    <w:rsid w:val="00010EDC"/>
    <w:rsid w:val="000136AF"/>
    <w:rsid w:val="0001679E"/>
    <w:rsid w:val="000200E8"/>
    <w:rsid w:val="00024470"/>
    <w:rsid w:val="000249E9"/>
    <w:rsid w:val="0002773B"/>
    <w:rsid w:val="000301F2"/>
    <w:rsid w:val="00030832"/>
    <w:rsid w:val="00033F13"/>
    <w:rsid w:val="00037288"/>
    <w:rsid w:val="0003734A"/>
    <w:rsid w:val="00041164"/>
    <w:rsid w:val="0004385E"/>
    <w:rsid w:val="00043A7F"/>
    <w:rsid w:val="00045081"/>
    <w:rsid w:val="00045199"/>
    <w:rsid w:val="00056743"/>
    <w:rsid w:val="00057A71"/>
    <w:rsid w:val="000614BF"/>
    <w:rsid w:val="00061C8B"/>
    <w:rsid w:val="00064816"/>
    <w:rsid w:val="000652A4"/>
    <w:rsid w:val="000725E5"/>
    <w:rsid w:val="00072788"/>
    <w:rsid w:val="00074C3C"/>
    <w:rsid w:val="0007524F"/>
    <w:rsid w:val="00081CE2"/>
    <w:rsid w:val="0008416C"/>
    <w:rsid w:val="000841C3"/>
    <w:rsid w:val="000849AE"/>
    <w:rsid w:val="00085EE0"/>
    <w:rsid w:val="0008706C"/>
    <w:rsid w:val="00090D24"/>
    <w:rsid w:val="000921EB"/>
    <w:rsid w:val="00093CA4"/>
    <w:rsid w:val="00094463"/>
    <w:rsid w:val="000950D0"/>
    <w:rsid w:val="00096CE7"/>
    <w:rsid w:val="00097249"/>
    <w:rsid w:val="000A3529"/>
    <w:rsid w:val="000A44A7"/>
    <w:rsid w:val="000A525F"/>
    <w:rsid w:val="000A58A9"/>
    <w:rsid w:val="000B0B81"/>
    <w:rsid w:val="000B0FCC"/>
    <w:rsid w:val="000B3747"/>
    <w:rsid w:val="000B43EA"/>
    <w:rsid w:val="000B601A"/>
    <w:rsid w:val="000B788A"/>
    <w:rsid w:val="000C25E1"/>
    <w:rsid w:val="000C4B86"/>
    <w:rsid w:val="000C6054"/>
    <w:rsid w:val="000C6B2B"/>
    <w:rsid w:val="000D05EF"/>
    <w:rsid w:val="000D0718"/>
    <w:rsid w:val="000D0EBC"/>
    <w:rsid w:val="000D17BE"/>
    <w:rsid w:val="000D1C27"/>
    <w:rsid w:val="000D2EA6"/>
    <w:rsid w:val="000D6133"/>
    <w:rsid w:val="000D660D"/>
    <w:rsid w:val="000E1BD0"/>
    <w:rsid w:val="000E3C18"/>
    <w:rsid w:val="000F3ABD"/>
    <w:rsid w:val="000F44CD"/>
    <w:rsid w:val="000F4D4B"/>
    <w:rsid w:val="00100DD7"/>
    <w:rsid w:val="00101F25"/>
    <w:rsid w:val="00103CC9"/>
    <w:rsid w:val="0010745C"/>
    <w:rsid w:val="001102B3"/>
    <w:rsid w:val="0011220A"/>
    <w:rsid w:val="00116072"/>
    <w:rsid w:val="00116AA6"/>
    <w:rsid w:val="00124546"/>
    <w:rsid w:val="00127F9F"/>
    <w:rsid w:val="001302E9"/>
    <w:rsid w:val="00130BE0"/>
    <w:rsid w:val="00131316"/>
    <w:rsid w:val="00133722"/>
    <w:rsid w:val="00133A2B"/>
    <w:rsid w:val="001420D1"/>
    <w:rsid w:val="00146D0F"/>
    <w:rsid w:val="00146F20"/>
    <w:rsid w:val="001479AF"/>
    <w:rsid w:val="0015048E"/>
    <w:rsid w:val="00150BDD"/>
    <w:rsid w:val="00152E27"/>
    <w:rsid w:val="00152F32"/>
    <w:rsid w:val="00160C62"/>
    <w:rsid w:val="00161BAA"/>
    <w:rsid w:val="00163FEC"/>
    <w:rsid w:val="00166C2F"/>
    <w:rsid w:val="00167F11"/>
    <w:rsid w:val="00171DBD"/>
    <w:rsid w:val="00172280"/>
    <w:rsid w:val="001728BB"/>
    <w:rsid w:val="001745E0"/>
    <w:rsid w:val="00174C58"/>
    <w:rsid w:val="001756AA"/>
    <w:rsid w:val="0018080C"/>
    <w:rsid w:val="00181818"/>
    <w:rsid w:val="00183882"/>
    <w:rsid w:val="00183C1F"/>
    <w:rsid w:val="001858DC"/>
    <w:rsid w:val="001875DC"/>
    <w:rsid w:val="0019150C"/>
    <w:rsid w:val="00191CCD"/>
    <w:rsid w:val="001939E1"/>
    <w:rsid w:val="00194EB7"/>
    <w:rsid w:val="00195382"/>
    <w:rsid w:val="00195C86"/>
    <w:rsid w:val="001A1591"/>
    <w:rsid w:val="001A2258"/>
    <w:rsid w:val="001A275A"/>
    <w:rsid w:val="001A2CF1"/>
    <w:rsid w:val="001A7B9C"/>
    <w:rsid w:val="001B75D4"/>
    <w:rsid w:val="001C20FE"/>
    <w:rsid w:val="001C2BE6"/>
    <w:rsid w:val="001C43A2"/>
    <w:rsid w:val="001C69C4"/>
    <w:rsid w:val="001C6AFA"/>
    <w:rsid w:val="001E15BE"/>
    <w:rsid w:val="001E32EA"/>
    <w:rsid w:val="001E3590"/>
    <w:rsid w:val="001E7407"/>
    <w:rsid w:val="001F6DA2"/>
    <w:rsid w:val="00201607"/>
    <w:rsid w:val="002036FD"/>
    <w:rsid w:val="0020481C"/>
    <w:rsid w:val="0020655E"/>
    <w:rsid w:val="00206E22"/>
    <w:rsid w:val="002103FA"/>
    <w:rsid w:val="0021133A"/>
    <w:rsid w:val="00213690"/>
    <w:rsid w:val="0021517E"/>
    <w:rsid w:val="00215FB1"/>
    <w:rsid w:val="00223598"/>
    <w:rsid w:val="002249F6"/>
    <w:rsid w:val="00225C55"/>
    <w:rsid w:val="0023020F"/>
    <w:rsid w:val="00237FD4"/>
    <w:rsid w:val="00241FD6"/>
    <w:rsid w:val="00242BB1"/>
    <w:rsid w:val="00242D7C"/>
    <w:rsid w:val="0024494E"/>
    <w:rsid w:val="0024697B"/>
    <w:rsid w:val="00247A99"/>
    <w:rsid w:val="0025043D"/>
    <w:rsid w:val="00252294"/>
    <w:rsid w:val="002524BC"/>
    <w:rsid w:val="00252E5F"/>
    <w:rsid w:val="00253D1B"/>
    <w:rsid w:val="002567EF"/>
    <w:rsid w:val="00261A1F"/>
    <w:rsid w:val="00261E37"/>
    <w:rsid w:val="0026368C"/>
    <w:rsid w:val="00265EF4"/>
    <w:rsid w:val="002665D1"/>
    <w:rsid w:val="002717F5"/>
    <w:rsid w:val="00273380"/>
    <w:rsid w:val="002750C0"/>
    <w:rsid w:val="002761D3"/>
    <w:rsid w:val="00276789"/>
    <w:rsid w:val="0027739E"/>
    <w:rsid w:val="002776D7"/>
    <w:rsid w:val="00281EA3"/>
    <w:rsid w:val="00281F6C"/>
    <w:rsid w:val="00282F24"/>
    <w:rsid w:val="00284E0A"/>
    <w:rsid w:val="0028506E"/>
    <w:rsid w:val="002901A9"/>
    <w:rsid w:val="0029084D"/>
    <w:rsid w:val="002926DB"/>
    <w:rsid w:val="00292953"/>
    <w:rsid w:val="002935EB"/>
    <w:rsid w:val="00294E5B"/>
    <w:rsid w:val="00295F7B"/>
    <w:rsid w:val="00295FBA"/>
    <w:rsid w:val="00296393"/>
    <w:rsid w:val="002970D7"/>
    <w:rsid w:val="00297ECB"/>
    <w:rsid w:val="002A2DF2"/>
    <w:rsid w:val="002B1CD7"/>
    <w:rsid w:val="002B1EAA"/>
    <w:rsid w:val="002B3917"/>
    <w:rsid w:val="002B3AAB"/>
    <w:rsid w:val="002B3E32"/>
    <w:rsid w:val="002B421E"/>
    <w:rsid w:val="002B4AE0"/>
    <w:rsid w:val="002B5047"/>
    <w:rsid w:val="002B56F3"/>
    <w:rsid w:val="002B7263"/>
    <w:rsid w:val="002C1021"/>
    <w:rsid w:val="002C6090"/>
    <w:rsid w:val="002C7AD2"/>
    <w:rsid w:val="002D03F7"/>
    <w:rsid w:val="002D043A"/>
    <w:rsid w:val="002D2038"/>
    <w:rsid w:val="002D58EA"/>
    <w:rsid w:val="002E0C98"/>
    <w:rsid w:val="002E2FB6"/>
    <w:rsid w:val="002E5C4D"/>
    <w:rsid w:val="002F0773"/>
    <w:rsid w:val="002F502F"/>
    <w:rsid w:val="002F5081"/>
    <w:rsid w:val="002F640A"/>
    <w:rsid w:val="002F79A7"/>
    <w:rsid w:val="00301C78"/>
    <w:rsid w:val="0030517A"/>
    <w:rsid w:val="0030570F"/>
    <w:rsid w:val="003063DB"/>
    <w:rsid w:val="003100C3"/>
    <w:rsid w:val="0031362B"/>
    <w:rsid w:val="0031404C"/>
    <w:rsid w:val="00315FFC"/>
    <w:rsid w:val="003173D4"/>
    <w:rsid w:val="00317828"/>
    <w:rsid w:val="00320C81"/>
    <w:rsid w:val="00324188"/>
    <w:rsid w:val="00325742"/>
    <w:rsid w:val="00326E30"/>
    <w:rsid w:val="003301D0"/>
    <w:rsid w:val="00332981"/>
    <w:rsid w:val="003330C5"/>
    <w:rsid w:val="00341FC3"/>
    <w:rsid w:val="00343310"/>
    <w:rsid w:val="00350130"/>
    <w:rsid w:val="0035070C"/>
    <w:rsid w:val="00351D16"/>
    <w:rsid w:val="00352B0F"/>
    <w:rsid w:val="00357064"/>
    <w:rsid w:val="003603C3"/>
    <w:rsid w:val="00360968"/>
    <w:rsid w:val="00360FB0"/>
    <w:rsid w:val="0036247D"/>
    <w:rsid w:val="00364DC3"/>
    <w:rsid w:val="00365C52"/>
    <w:rsid w:val="00371CD0"/>
    <w:rsid w:val="0037207C"/>
    <w:rsid w:val="00373647"/>
    <w:rsid w:val="0037789E"/>
    <w:rsid w:val="003830AC"/>
    <w:rsid w:val="003866F8"/>
    <w:rsid w:val="00387570"/>
    <w:rsid w:val="00390500"/>
    <w:rsid w:val="00391773"/>
    <w:rsid w:val="003929F9"/>
    <w:rsid w:val="0039300C"/>
    <w:rsid w:val="0039527E"/>
    <w:rsid w:val="003A0267"/>
    <w:rsid w:val="003A2708"/>
    <w:rsid w:val="003A3934"/>
    <w:rsid w:val="003A4405"/>
    <w:rsid w:val="003A62AE"/>
    <w:rsid w:val="003B351D"/>
    <w:rsid w:val="003B379E"/>
    <w:rsid w:val="003B5564"/>
    <w:rsid w:val="003B5735"/>
    <w:rsid w:val="003B75F3"/>
    <w:rsid w:val="003B7946"/>
    <w:rsid w:val="003C3D7D"/>
    <w:rsid w:val="003C5E40"/>
    <w:rsid w:val="003D0BFE"/>
    <w:rsid w:val="003D4807"/>
    <w:rsid w:val="003D4905"/>
    <w:rsid w:val="003D55F9"/>
    <w:rsid w:val="003D5700"/>
    <w:rsid w:val="003D7A79"/>
    <w:rsid w:val="003E1A48"/>
    <w:rsid w:val="003E3020"/>
    <w:rsid w:val="003E3747"/>
    <w:rsid w:val="003F0EF7"/>
    <w:rsid w:val="003F38C7"/>
    <w:rsid w:val="003F4E90"/>
    <w:rsid w:val="003F7E36"/>
    <w:rsid w:val="00403203"/>
    <w:rsid w:val="0040345D"/>
    <w:rsid w:val="004041DA"/>
    <w:rsid w:val="004116CD"/>
    <w:rsid w:val="00411FB1"/>
    <w:rsid w:val="004134E4"/>
    <w:rsid w:val="004142E1"/>
    <w:rsid w:val="00414CE7"/>
    <w:rsid w:val="00414F75"/>
    <w:rsid w:val="00416DD9"/>
    <w:rsid w:val="00417228"/>
    <w:rsid w:val="00417F25"/>
    <w:rsid w:val="004247C6"/>
    <w:rsid w:val="004248EC"/>
    <w:rsid w:val="00424CA9"/>
    <w:rsid w:val="00424DED"/>
    <w:rsid w:val="00424F77"/>
    <w:rsid w:val="00425194"/>
    <w:rsid w:val="00426A21"/>
    <w:rsid w:val="00430597"/>
    <w:rsid w:val="00430E0F"/>
    <w:rsid w:val="0043300A"/>
    <w:rsid w:val="00435E9E"/>
    <w:rsid w:val="0044065B"/>
    <w:rsid w:val="00441F5A"/>
    <w:rsid w:val="00442463"/>
    <w:rsid w:val="0044265C"/>
    <w:rsid w:val="0044291A"/>
    <w:rsid w:val="0044427C"/>
    <w:rsid w:val="004442B0"/>
    <w:rsid w:val="0045132C"/>
    <w:rsid w:val="00452C24"/>
    <w:rsid w:val="00452DF5"/>
    <w:rsid w:val="00452E10"/>
    <w:rsid w:val="00461CCF"/>
    <w:rsid w:val="00464107"/>
    <w:rsid w:val="00464742"/>
    <w:rsid w:val="00464A6E"/>
    <w:rsid w:val="004653F8"/>
    <w:rsid w:val="00465927"/>
    <w:rsid w:val="0046791B"/>
    <w:rsid w:val="00474348"/>
    <w:rsid w:val="004746B0"/>
    <w:rsid w:val="0047564E"/>
    <w:rsid w:val="00477D25"/>
    <w:rsid w:val="0048000D"/>
    <w:rsid w:val="00480285"/>
    <w:rsid w:val="0048028B"/>
    <w:rsid w:val="00485F49"/>
    <w:rsid w:val="0049161D"/>
    <w:rsid w:val="00494E2C"/>
    <w:rsid w:val="00496F97"/>
    <w:rsid w:val="00497025"/>
    <w:rsid w:val="00497277"/>
    <w:rsid w:val="00497364"/>
    <w:rsid w:val="004A173A"/>
    <w:rsid w:val="004A3A30"/>
    <w:rsid w:val="004A5B85"/>
    <w:rsid w:val="004A5F1D"/>
    <w:rsid w:val="004A7484"/>
    <w:rsid w:val="004A766E"/>
    <w:rsid w:val="004A7AB3"/>
    <w:rsid w:val="004A7E07"/>
    <w:rsid w:val="004B15B8"/>
    <w:rsid w:val="004B1E05"/>
    <w:rsid w:val="004B389C"/>
    <w:rsid w:val="004B453B"/>
    <w:rsid w:val="004B5406"/>
    <w:rsid w:val="004C0F37"/>
    <w:rsid w:val="004C1BEB"/>
    <w:rsid w:val="004C2902"/>
    <w:rsid w:val="004C3D71"/>
    <w:rsid w:val="004C4E38"/>
    <w:rsid w:val="004C55F8"/>
    <w:rsid w:val="004C6743"/>
    <w:rsid w:val="004C7F33"/>
    <w:rsid w:val="004D6D78"/>
    <w:rsid w:val="004D73DE"/>
    <w:rsid w:val="004D7A32"/>
    <w:rsid w:val="004E0FC6"/>
    <w:rsid w:val="004E1F3B"/>
    <w:rsid w:val="004E667B"/>
    <w:rsid w:val="004F3F34"/>
    <w:rsid w:val="004F3F93"/>
    <w:rsid w:val="004F7B7D"/>
    <w:rsid w:val="00500C58"/>
    <w:rsid w:val="00504254"/>
    <w:rsid w:val="00507665"/>
    <w:rsid w:val="00507686"/>
    <w:rsid w:val="00515CF4"/>
    <w:rsid w:val="00516B8D"/>
    <w:rsid w:val="00516DC2"/>
    <w:rsid w:val="0051757D"/>
    <w:rsid w:val="00525C8F"/>
    <w:rsid w:val="00531944"/>
    <w:rsid w:val="00531D67"/>
    <w:rsid w:val="00532BB3"/>
    <w:rsid w:val="00534A4B"/>
    <w:rsid w:val="00536319"/>
    <w:rsid w:val="005379F7"/>
    <w:rsid w:val="00537E68"/>
    <w:rsid w:val="00537FBC"/>
    <w:rsid w:val="00543AE8"/>
    <w:rsid w:val="00547E60"/>
    <w:rsid w:val="00552195"/>
    <w:rsid w:val="00554567"/>
    <w:rsid w:val="00554768"/>
    <w:rsid w:val="00556B94"/>
    <w:rsid w:val="0056035D"/>
    <w:rsid w:val="00561270"/>
    <w:rsid w:val="00561FB9"/>
    <w:rsid w:val="00571C31"/>
    <w:rsid w:val="00572552"/>
    <w:rsid w:val="005736EE"/>
    <w:rsid w:val="005747B9"/>
    <w:rsid w:val="005776EB"/>
    <w:rsid w:val="00584811"/>
    <w:rsid w:val="00586403"/>
    <w:rsid w:val="00590D35"/>
    <w:rsid w:val="00594161"/>
    <w:rsid w:val="00594749"/>
    <w:rsid w:val="005B0FD6"/>
    <w:rsid w:val="005B17FC"/>
    <w:rsid w:val="005B2D4E"/>
    <w:rsid w:val="005B40C1"/>
    <w:rsid w:val="005B5743"/>
    <w:rsid w:val="005B5BC2"/>
    <w:rsid w:val="005B6641"/>
    <w:rsid w:val="005C05AF"/>
    <w:rsid w:val="005C16F5"/>
    <w:rsid w:val="005C3643"/>
    <w:rsid w:val="005C6A6A"/>
    <w:rsid w:val="005D0348"/>
    <w:rsid w:val="005D1652"/>
    <w:rsid w:val="005D47C6"/>
    <w:rsid w:val="005D6010"/>
    <w:rsid w:val="005E0A09"/>
    <w:rsid w:val="005E4A13"/>
    <w:rsid w:val="005E62A1"/>
    <w:rsid w:val="005E74C8"/>
    <w:rsid w:val="005E7C9C"/>
    <w:rsid w:val="005F33A0"/>
    <w:rsid w:val="00600219"/>
    <w:rsid w:val="006020AA"/>
    <w:rsid w:val="006023E9"/>
    <w:rsid w:val="0060320E"/>
    <w:rsid w:val="0060369C"/>
    <w:rsid w:val="00605B13"/>
    <w:rsid w:val="00605C28"/>
    <w:rsid w:val="006078EF"/>
    <w:rsid w:val="00612B76"/>
    <w:rsid w:val="006170A6"/>
    <w:rsid w:val="006207A3"/>
    <w:rsid w:val="00625D4C"/>
    <w:rsid w:val="0062780E"/>
    <w:rsid w:val="006349EB"/>
    <w:rsid w:val="00637C6D"/>
    <w:rsid w:val="00637D18"/>
    <w:rsid w:val="00640BDF"/>
    <w:rsid w:val="0064112A"/>
    <w:rsid w:val="006429D9"/>
    <w:rsid w:val="006470CD"/>
    <w:rsid w:val="006479D1"/>
    <w:rsid w:val="006505C7"/>
    <w:rsid w:val="00654039"/>
    <w:rsid w:val="00655BB3"/>
    <w:rsid w:val="00655F83"/>
    <w:rsid w:val="0065682F"/>
    <w:rsid w:val="006568C5"/>
    <w:rsid w:val="00662C0F"/>
    <w:rsid w:val="00663751"/>
    <w:rsid w:val="006653C1"/>
    <w:rsid w:val="00671041"/>
    <w:rsid w:val="00673044"/>
    <w:rsid w:val="00673151"/>
    <w:rsid w:val="00675014"/>
    <w:rsid w:val="006774E3"/>
    <w:rsid w:val="00677CC2"/>
    <w:rsid w:val="00680F77"/>
    <w:rsid w:val="00686DFF"/>
    <w:rsid w:val="0068754F"/>
    <w:rsid w:val="006875F2"/>
    <w:rsid w:val="00690D29"/>
    <w:rsid w:val="006917E5"/>
    <w:rsid w:val="0069207B"/>
    <w:rsid w:val="006920AD"/>
    <w:rsid w:val="00692EE0"/>
    <w:rsid w:val="00693E29"/>
    <w:rsid w:val="00695F4F"/>
    <w:rsid w:val="00697E8D"/>
    <w:rsid w:val="006A11D8"/>
    <w:rsid w:val="006A37F8"/>
    <w:rsid w:val="006A3B65"/>
    <w:rsid w:val="006A4CF6"/>
    <w:rsid w:val="006A5537"/>
    <w:rsid w:val="006A7303"/>
    <w:rsid w:val="006B2C63"/>
    <w:rsid w:val="006B2CA0"/>
    <w:rsid w:val="006B323C"/>
    <w:rsid w:val="006B3A81"/>
    <w:rsid w:val="006B4CF8"/>
    <w:rsid w:val="006B5D73"/>
    <w:rsid w:val="006B6CF5"/>
    <w:rsid w:val="006B77A0"/>
    <w:rsid w:val="006C2BC2"/>
    <w:rsid w:val="006C37D4"/>
    <w:rsid w:val="006C420E"/>
    <w:rsid w:val="006C7C2B"/>
    <w:rsid w:val="006C7F8C"/>
    <w:rsid w:val="006D1034"/>
    <w:rsid w:val="006D3EFC"/>
    <w:rsid w:val="006D4C69"/>
    <w:rsid w:val="006D590C"/>
    <w:rsid w:val="006D7B48"/>
    <w:rsid w:val="006E0291"/>
    <w:rsid w:val="006E0655"/>
    <w:rsid w:val="006E41D9"/>
    <w:rsid w:val="006E5C50"/>
    <w:rsid w:val="006E7864"/>
    <w:rsid w:val="006F2764"/>
    <w:rsid w:val="006F628D"/>
    <w:rsid w:val="00701158"/>
    <w:rsid w:val="00701863"/>
    <w:rsid w:val="00704038"/>
    <w:rsid w:val="00704C42"/>
    <w:rsid w:val="00713FC1"/>
    <w:rsid w:val="007244D2"/>
    <w:rsid w:val="007250B2"/>
    <w:rsid w:val="00725694"/>
    <w:rsid w:val="007264DD"/>
    <w:rsid w:val="007276BC"/>
    <w:rsid w:val="007319D3"/>
    <w:rsid w:val="00731E00"/>
    <w:rsid w:val="00733990"/>
    <w:rsid w:val="00735569"/>
    <w:rsid w:val="00737F8B"/>
    <w:rsid w:val="00741D6A"/>
    <w:rsid w:val="00742A79"/>
    <w:rsid w:val="007443A7"/>
    <w:rsid w:val="00747706"/>
    <w:rsid w:val="00752BFF"/>
    <w:rsid w:val="0075452A"/>
    <w:rsid w:val="007612D8"/>
    <w:rsid w:val="0076305F"/>
    <w:rsid w:val="007633FA"/>
    <w:rsid w:val="00764CEC"/>
    <w:rsid w:val="00765A94"/>
    <w:rsid w:val="007715C9"/>
    <w:rsid w:val="007721A1"/>
    <w:rsid w:val="007724C7"/>
    <w:rsid w:val="0077252D"/>
    <w:rsid w:val="00773FA8"/>
    <w:rsid w:val="00774EDD"/>
    <w:rsid w:val="007757EC"/>
    <w:rsid w:val="00775E9E"/>
    <w:rsid w:val="007777E8"/>
    <w:rsid w:val="00780732"/>
    <w:rsid w:val="00782F10"/>
    <w:rsid w:val="00786067"/>
    <w:rsid w:val="00786F03"/>
    <w:rsid w:val="00791CDB"/>
    <w:rsid w:val="0079425B"/>
    <w:rsid w:val="00797981"/>
    <w:rsid w:val="007B093E"/>
    <w:rsid w:val="007B0E7A"/>
    <w:rsid w:val="007B167D"/>
    <w:rsid w:val="007B3F0D"/>
    <w:rsid w:val="007B40EC"/>
    <w:rsid w:val="007B46B8"/>
    <w:rsid w:val="007C385E"/>
    <w:rsid w:val="007C3C21"/>
    <w:rsid w:val="007C699A"/>
    <w:rsid w:val="007D0D74"/>
    <w:rsid w:val="007D1484"/>
    <w:rsid w:val="007D2CE3"/>
    <w:rsid w:val="007D4623"/>
    <w:rsid w:val="007D600B"/>
    <w:rsid w:val="007D7784"/>
    <w:rsid w:val="007D7C95"/>
    <w:rsid w:val="007E15C8"/>
    <w:rsid w:val="007E2CA5"/>
    <w:rsid w:val="007E2D66"/>
    <w:rsid w:val="007E4FC8"/>
    <w:rsid w:val="007E77BF"/>
    <w:rsid w:val="007F06A7"/>
    <w:rsid w:val="007F2937"/>
    <w:rsid w:val="007F3827"/>
    <w:rsid w:val="007F526A"/>
    <w:rsid w:val="007F73C4"/>
    <w:rsid w:val="007F7F27"/>
    <w:rsid w:val="008029C0"/>
    <w:rsid w:val="008054F5"/>
    <w:rsid w:val="00806825"/>
    <w:rsid w:val="00807F8C"/>
    <w:rsid w:val="00811AC3"/>
    <w:rsid w:val="0081341E"/>
    <w:rsid w:val="0081553D"/>
    <w:rsid w:val="00815FCC"/>
    <w:rsid w:val="0082003D"/>
    <w:rsid w:val="00820C6E"/>
    <w:rsid w:val="00822FF1"/>
    <w:rsid w:val="008271EA"/>
    <w:rsid w:val="00827E8F"/>
    <w:rsid w:val="00831F70"/>
    <w:rsid w:val="00832ED4"/>
    <w:rsid w:val="00836B91"/>
    <w:rsid w:val="00840ACE"/>
    <w:rsid w:val="0084463F"/>
    <w:rsid w:val="0085045B"/>
    <w:rsid w:val="00851AEB"/>
    <w:rsid w:val="008536A8"/>
    <w:rsid w:val="00856A31"/>
    <w:rsid w:val="00857EAD"/>
    <w:rsid w:val="008617F2"/>
    <w:rsid w:val="00861EA3"/>
    <w:rsid w:val="00863E2D"/>
    <w:rsid w:val="00867A42"/>
    <w:rsid w:val="00872CD4"/>
    <w:rsid w:val="00873872"/>
    <w:rsid w:val="0087403F"/>
    <w:rsid w:val="008754D0"/>
    <w:rsid w:val="00875C54"/>
    <w:rsid w:val="00876504"/>
    <w:rsid w:val="00876C70"/>
    <w:rsid w:val="00880647"/>
    <w:rsid w:val="00880931"/>
    <w:rsid w:val="0088112E"/>
    <w:rsid w:val="0088150D"/>
    <w:rsid w:val="00882349"/>
    <w:rsid w:val="00883FCC"/>
    <w:rsid w:val="00884E68"/>
    <w:rsid w:val="008868CB"/>
    <w:rsid w:val="00891E0B"/>
    <w:rsid w:val="008A493C"/>
    <w:rsid w:val="008A543B"/>
    <w:rsid w:val="008B66B3"/>
    <w:rsid w:val="008B6862"/>
    <w:rsid w:val="008B6D93"/>
    <w:rsid w:val="008C442A"/>
    <w:rsid w:val="008C677F"/>
    <w:rsid w:val="008D0D5C"/>
    <w:rsid w:val="008D0FD4"/>
    <w:rsid w:val="008D4D5C"/>
    <w:rsid w:val="008D5852"/>
    <w:rsid w:val="008E2EFB"/>
    <w:rsid w:val="008E3813"/>
    <w:rsid w:val="008E3B8C"/>
    <w:rsid w:val="008E5A7B"/>
    <w:rsid w:val="008E7484"/>
    <w:rsid w:val="008E76B6"/>
    <w:rsid w:val="008F1711"/>
    <w:rsid w:val="008F1A89"/>
    <w:rsid w:val="008F439B"/>
    <w:rsid w:val="008F5D7A"/>
    <w:rsid w:val="00902696"/>
    <w:rsid w:val="00902EEB"/>
    <w:rsid w:val="009057A3"/>
    <w:rsid w:val="00907C7E"/>
    <w:rsid w:val="00907D59"/>
    <w:rsid w:val="00911772"/>
    <w:rsid w:val="00912910"/>
    <w:rsid w:val="00915D42"/>
    <w:rsid w:val="00917F1B"/>
    <w:rsid w:val="009200D1"/>
    <w:rsid w:val="0092086D"/>
    <w:rsid w:val="00923DB0"/>
    <w:rsid w:val="009244DE"/>
    <w:rsid w:val="00930248"/>
    <w:rsid w:val="00934654"/>
    <w:rsid w:val="0094622F"/>
    <w:rsid w:val="00953008"/>
    <w:rsid w:val="00956D81"/>
    <w:rsid w:val="00963E73"/>
    <w:rsid w:val="009668BF"/>
    <w:rsid w:val="00972494"/>
    <w:rsid w:val="009764E3"/>
    <w:rsid w:val="0098497B"/>
    <w:rsid w:val="00986F82"/>
    <w:rsid w:val="009925E2"/>
    <w:rsid w:val="009931A3"/>
    <w:rsid w:val="009935AE"/>
    <w:rsid w:val="00994AC8"/>
    <w:rsid w:val="009A030B"/>
    <w:rsid w:val="009A0798"/>
    <w:rsid w:val="009A1C24"/>
    <w:rsid w:val="009A21D7"/>
    <w:rsid w:val="009A323A"/>
    <w:rsid w:val="009A3FAC"/>
    <w:rsid w:val="009B5D04"/>
    <w:rsid w:val="009B6303"/>
    <w:rsid w:val="009C7329"/>
    <w:rsid w:val="009C73EC"/>
    <w:rsid w:val="009D3E7B"/>
    <w:rsid w:val="009D4880"/>
    <w:rsid w:val="009D4A64"/>
    <w:rsid w:val="009D583E"/>
    <w:rsid w:val="009D6C33"/>
    <w:rsid w:val="009D7B2E"/>
    <w:rsid w:val="009E0F9F"/>
    <w:rsid w:val="009E2689"/>
    <w:rsid w:val="009E2A17"/>
    <w:rsid w:val="009E3C3E"/>
    <w:rsid w:val="009E482D"/>
    <w:rsid w:val="009E6E21"/>
    <w:rsid w:val="009E7B36"/>
    <w:rsid w:val="009F11B3"/>
    <w:rsid w:val="009F1BB7"/>
    <w:rsid w:val="009F3F6B"/>
    <w:rsid w:val="00A00053"/>
    <w:rsid w:val="00A00DE3"/>
    <w:rsid w:val="00A00F57"/>
    <w:rsid w:val="00A03507"/>
    <w:rsid w:val="00A03737"/>
    <w:rsid w:val="00A03C4E"/>
    <w:rsid w:val="00A04220"/>
    <w:rsid w:val="00A05934"/>
    <w:rsid w:val="00A07FE2"/>
    <w:rsid w:val="00A112B5"/>
    <w:rsid w:val="00A12844"/>
    <w:rsid w:val="00A14DD2"/>
    <w:rsid w:val="00A177E5"/>
    <w:rsid w:val="00A2062B"/>
    <w:rsid w:val="00A20D22"/>
    <w:rsid w:val="00A21350"/>
    <w:rsid w:val="00A21660"/>
    <w:rsid w:val="00A2210D"/>
    <w:rsid w:val="00A231E2"/>
    <w:rsid w:val="00A24324"/>
    <w:rsid w:val="00A31241"/>
    <w:rsid w:val="00A34568"/>
    <w:rsid w:val="00A34B8D"/>
    <w:rsid w:val="00A36C59"/>
    <w:rsid w:val="00A371C6"/>
    <w:rsid w:val="00A4232F"/>
    <w:rsid w:val="00A43D63"/>
    <w:rsid w:val="00A453D6"/>
    <w:rsid w:val="00A4580F"/>
    <w:rsid w:val="00A4599E"/>
    <w:rsid w:val="00A4606B"/>
    <w:rsid w:val="00A46805"/>
    <w:rsid w:val="00A468B4"/>
    <w:rsid w:val="00A472E9"/>
    <w:rsid w:val="00A47E39"/>
    <w:rsid w:val="00A52038"/>
    <w:rsid w:val="00A52E6E"/>
    <w:rsid w:val="00A56E74"/>
    <w:rsid w:val="00A61728"/>
    <w:rsid w:val="00A61F76"/>
    <w:rsid w:val="00A6313A"/>
    <w:rsid w:val="00A63CE4"/>
    <w:rsid w:val="00A64912"/>
    <w:rsid w:val="00A70A74"/>
    <w:rsid w:val="00A747DD"/>
    <w:rsid w:val="00A7507D"/>
    <w:rsid w:val="00A77F2E"/>
    <w:rsid w:val="00A821DD"/>
    <w:rsid w:val="00A843AE"/>
    <w:rsid w:val="00A8638A"/>
    <w:rsid w:val="00A908EB"/>
    <w:rsid w:val="00A92EF9"/>
    <w:rsid w:val="00A94652"/>
    <w:rsid w:val="00A95DF8"/>
    <w:rsid w:val="00A9702C"/>
    <w:rsid w:val="00A97388"/>
    <w:rsid w:val="00AA11BA"/>
    <w:rsid w:val="00AA1F1B"/>
    <w:rsid w:val="00AA28D9"/>
    <w:rsid w:val="00AA5F38"/>
    <w:rsid w:val="00AA623D"/>
    <w:rsid w:val="00AA72D0"/>
    <w:rsid w:val="00AA74BB"/>
    <w:rsid w:val="00AB11E5"/>
    <w:rsid w:val="00AB17BA"/>
    <w:rsid w:val="00AB2498"/>
    <w:rsid w:val="00AB2E2D"/>
    <w:rsid w:val="00AB4454"/>
    <w:rsid w:val="00AB5993"/>
    <w:rsid w:val="00AB65C6"/>
    <w:rsid w:val="00AB7CA1"/>
    <w:rsid w:val="00AC0256"/>
    <w:rsid w:val="00AC66C5"/>
    <w:rsid w:val="00AD05B1"/>
    <w:rsid w:val="00AD07AB"/>
    <w:rsid w:val="00AD0D44"/>
    <w:rsid w:val="00AD17F7"/>
    <w:rsid w:val="00AD3590"/>
    <w:rsid w:val="00AD5641"/>
    <w:rsid w:val="00AE1968"/>
    <w:rsid w:val="00AE1EA3"/>
    <w:rsid w:val="00AE504A"/>
    <w:rsid w:val="00AE6F88"/>
    <w:rsid w:val="00AF18BB"/>
    <w:rsid w:val="00AF3391"/>
    <w:rsid w:val="00AF4407"/>
    <w:rsid w:val="00AF5C3D"/>
    <w:rsid w:val="00B00F22"/>
    <w:rsid w:val="00B02027"/>
    <w:rsid w:val="00B02C78"/>
    <w:rsid w:val="00B03232"/>
    <w:rsid w:val="00B033BB"/>
    <w:rsid w:val="00B04B64"/>
    <w:rsid w:val="00B04EF9"/>
    <w:rsid w:val="00B05269"/>
    <w:rsid w:val="00B06F52"/>
    <w:rsid w:val="00B07E8E"/>
    <w:rsid w:val="00B10346"/>
    <w:rsid w:val="00B13CF2"/>
    <w:rsid w:val="00B148F9"/>
    <w:rsid w:val="00B15C21"/>
    <w:rsid w:val="00B206F6"/>
    <w:rsid w:val="00B232EE"/>
    <w:rsid w:val="00B303F6"/>
    <w:rsid w:val="00B30B27"/>
    <w:rsid w:val="00B33B3C"/>
    <w:rsid w:val="00B33E9F"/>
    <w:rsid w:val="00B35B99"/>
    <w:rsid w:val="00B36B63"/>
    <w:rsid w:val="00B40E46"/>
    <w:rsid w:val="00B41341"/>
    <w:rsid w:val="00B4450E"/>
    <w:rsid w:val="00B44B59"/>
    <w:rsid w:val="00B44EF9"/>
    <w:rsid w:val="00B4736C"/>
    <w:rsid w:val="00B47DBF"/>
    <w:rsid w:val="00B509F5"/>
    <w:rsid w:val="00B57FFB"/>
    <w:rsid w:val="00B60478"/>
    <w:rsid w:val="00B72878"/>
    <w:rsid w:val="00B74A59"/>
    <w:rsid w:val="00B81F2D"/>
    <w:rsid w:val="00B834AD"/>
    <w:rsid w:val="00B86722"/>
    <w:rsid w:val="00B91DC8"/>
    <w:rsid w:val="00B92944"/>
    <w:rsid w:val="00B96B5F"/>
    <w:rsid w:val="00B9798D"/>
    <w:rsid w:val="00BA0431"/>
    <w:rsid w:val="00BA2211"/>
    <w:rsid w:val="00BA3058"/>
    <w:rsid w:val="00BA3280"/>
    <w:rsid w:val="00BA4EEE"/>
    <w:rsid w:val="00BA4FBB"/>
    <w:rsid w:val="00BA7264"/>
    <w:rsid w:val="00BA7A4F"/>
    <w:rsid w:val="00BB2BC1"/>
    <w:rsid w:val="00BB6712"/>
    <w:rsid w:val="00BC3CD3"/>
    <w:rsid w:val="00BC4165"/>
    <w:rsid w:val="00BC499C"/>
    <w:rsid w:val="00BC5107"/>
    <w:rsid w:val="00BC6895"/>
    <w:rsid w:val="00BC69EA"/>
    <w:rsid w:val="00BD2CE6"/>
    <w:rsid w:val="00BD5252"/>
    <w:rsid w:val="00BE526D"/>
    <w:rsid w:val="00BE5B4E"/>
    <w:rsid w:val="00BE6557"/>
    <w:rsid w:val="00BE65B3"/>
    <w:rsid w:val="00BE719A"/>
    <w:rsid w:val="00BE720A"/>
    <w:rsid w:val="00BF358F"/>
    <w:rsid w:val="00BF3DCA"/>
    <w:rsid w:val="00BF4CB3"/>
    <w:rsid w:val="00BF57EF"/>
    <w:rsid w:val="00C00395"/>
    <w:rsid w:val="00C0246F"/>
    <w:rsid w:val="00C02891"/>
    <w:rsid w:val="00C058A4"/>
    <w:rsid w:val="00C06CD4"/>
    <w:rsid w:val="00C12657"/>
    <w:rsid w:val="00C12E7B"/>
    <w:rsid w:val="00C169BA"/>
    <w:rsid w:val="00C16D39"/>
    <w:rsid w:val="00C17892"/>
    <w:rsid w:val="00C22885"/>
    <w:rsid w:val="00C22B04"/>
    <w:rsid w:val="00C24080"/>
    <w:rsid w:val="00C32437"/>
    <w:rsid w:val="00C33176"/>
    <w:rsid w:val="00C42BF8"/>
    <w:rsid w:val="00C43841"/>
    <w:rsid w:val="00C471FB"/>
    <w:rsid w:val="00C474AD"/>
    <w:rsid w:val="00C50043"/>
    <w:rsid w:val="00C50441"/>
    <w:rsid w:val="00C50799"/>
    <w:rsid w:val="00C52052"/>
    <w:rsid w:val="00C52D93"/>
    <w:rsid w:val="00C53CBE"/>
    <w:rsid w:val="00C566A3"/>
    <w:rsid w:val="00C61815"/>
    <w:rsid w:val="00C61CDD"/>
    <w:rsid w:val="00C66561"/>
    <w:rsid w:val="00C67246"/>
    <w:rsid w:val="00C67C45"/>
    <w:rsid w:val="00C708EC"/>
    <w:rsid w:val="00C71ACB"/>
    <w:rsid w:val="00C73089"/>
    <w:rsid w:val="00C74D3A"/>
    <w:rsid w:val="00C7573B"/>
    <w:rsid w:val="00C81D57"/>
    <w:rsid w:val="00C86062"/>
    <w:rsid w:val="00C93226"/>
    <w:rsid w:val="00C93618"/>
    <w:rsid w:val="00C93869"/>
    <w:rsid w:val="00C970EC"/>
    <w:rsid w:val="00CA1240"/>
    <w:rsid w:val="00CA28C8"/>
    <w:rsid w:val="00CA660E"/>
    <w:rsid w:val="00CB394B"/>
    <w:rsid w:val="00CC1473"/>
    <w:rsid w:val="00CC3F5F"/>
    <w:rsid w:val="00CC654C"/>
    <w:rsid w:val="00CD1AC1"/>
    <w:rsid w:val="00CD3763"/>
    <w:rsid w:val="00CD670A"/>
    <w:rsid w:val="00CE032C"/>
    <w:rsid w:val="00CE1AC2"/>
    <w:rsid w:val="00CE5790"/>
    <w:rsid w:val="00CE6A2B"/>
    <w:rsid w:val="00CF0BB2"/>
    <w:rsid w:val="00CF3776"/>
    <w:rsid w:val="00CF5B1A"/>
    <w:rsid w:val="00D016F0"/>
    <w:rsid w:val="00D01AF1"/>
    <w:rsid w:val="00D042A1"/>
    <w:rsid w:val="00D04E1A"/>
    <w:rsid w:val="00D05138"/>
    <w:rsid w:val="00D07BBD"/>
    <w:rsid w:val="00D12D80"/>
    <w:rsid w:val="00D13306"/>
    <w:rsid w:val="00D13441"/>
    <w:rsid w:val="00D13661"/>
    <w:rsid w:val="00D14582"/>
    <w:rsid w:val="00D1595D"/>
    <w:rsid w:val="00D15FF6"/>
    <w:rsid w:val="00D163A1"/>
    <w:rsid w:val="00D16673"/>
    <w:rsid w:val="00D17349"/>
    <w:rsid w:val="00D17365"/>
    <w:rsid w:val="00D176F7"/>
    <w:rsid w:val="00D179DB"/>
    <w:rsid w:val="00D20205"/>
    <w:rsid w:val="00D20D0E"/>
    <w:rsid w:val="00D22856"/>
    <w:rsid w:val="00D25078"/>
    <w:rsid w:val="00D255DB"/>
    <w:rsid w:val="00D2777D"/>
    <w:rsid w:val="00D3259C"/>
    <w:rsid w:val="00D344F1"/>
    <w:rsid w:val="00D346AF"/>
    <w:rsid w:val="00D34B35"/>
    <w:rsid w:val="00D3621D"/>
    <w:rsid w:val="00D42160"/>
    <w:rsid w:val="00D454F7"/>
    <w:rsid w:val="00D45BEA"/>
    <w:rsid w:val="00D50086"/>
    <w:rsid w:val="00D509B9"/>
    <w:rsid w:val="00D53CAB"/>
    <w:rsid w:val="00D64463"/>
    <w:rsid w:val="00D66A37"/>
    <w:rsid w:val="00D6793D"/>
    <w:rsid w:val="00D700CB"/>
    <w:rsid w:val="00D70DFB"/>
    <w:rsid w:val="00D7186E"/>
    <w:rsid w:val="00D743A8"/>
    <w:rsid w:val="00D7534B"/>
    <w:rsid w:val="00D766DF"/>
    <w:rsid w:val="00D80C63"/>
    <w:rsid w:val="00D81CAB"/>
    <w:rsid w:val="00D81D88"/>
    <w:rsid w:val="00D82BBF"/>
    <w:rsid w:val="00D85D8C"/>
    <w:rsid w:val="00D91E8C"/>
    <w:rsid w:val="00D94894"/>
    <w:rsid w:val="00D96593"/>
    <w:rsid w:val="00D97B37"/>
    <w:rsid w:val="00DA05DE"/>
    <w:rsid w:val="00DA0F95"/>
    <w:rsid w:val="00DA1820"/>
    <w:rsid w:val="00DA2B0C"/>
    <w:rsid w:val="00DA3E6D"/>
    <w:rsid w:val="00DA3F33"/>
    <w:rsid w:val="00DA4631"/>
    <w:rsid w:val="00DA4701"/>
    <w:rsid w:val="00DA65CA"/>
    <w:rsid w:val="00DA68EE"/>
    <w:rsid w:val="00DB0A2A"/>
    <w:rsid w:val="00DB136E"/>
    <w:rsid w:val="00DB1E75"/>
    <w:rsid w:val="00DB2D5B"/>
    <w:rsid w:val="00DB49FE"/>
    <w:rsid w:val="00DB53AE"/>
    <w:rsid w:val="00DB7B58"/>
    <w:rsid w:val="00DC1232"/>
    <w:rsid w:val="00DC15A7"/>
    <w:rsid w:val="00DC1F57"/>
    <w:rsid w:val="00DC2282"/>
    <w:rsid w:val="00DC28F2"/>
    <w:rsid w:val="00DC4433"/>
    <w:rsid w:val="00DC4C9B"/>
    <w:rsid w:val="00DC53FF"/>
    <w:rsid w:val="00DD4D63"/>
    <w:rsid w:val="00DD511F"/>
    <w:rsid w:val="00DD61B5"/>
    <w:rsid w:val="00DD632D"/>
    <w:rsid w:val="00DE451C"/>
    <w:rsid w:val="00DF5464"/>
    <w:rsid w:val="00E04F40"/>
    <w:rsid w:val="00E04FDC"/>
    <w:rsid w:val="00E10BAF"/>
    <w:rsid w:val="00E13C73"/>
    <w:rsid w:val="00E17540"/>
    <w:rsid w:val="00E22B39"/>
    <w:rsid w:val="00E244F8"/>
    <w:rsid w:val="00E266B4"/>
    <w:rsid w:val="00E277B7"/>
    <w:rsid w:val="00E30C0D"/>
    <w:rsid w:val="00E31448"/>
    <w:rsid w:val="00E34E64"/>
    <w:rsid w:val="00E354AB"/>
    <w:rsid w:val="00E356BD"/>
    <w:rsid w:val="00E35C23"/>
    <w:rsid w:val="00E40AF2"/>
    <w:rsid w:val="00E412B6"/>
    <w:rsid w:val="00E45E1A"/>
    <w:rsid w:val="00E47802"/>
    <w:rsid w:val="00E516DB"/>
    <w:rsid w:val="00E56AAE"/>
    <w:rsid w:val="00E6390A"/>
    <w:rsid w:val="00E63BEA"/>
    <w:rsid w:val="00E63C74"/>
    <w:rsid w:val="00E6406D"/>
    <w:rsid w:val="00E64416"/>
    <w:rsid w:val="00E65E4E"/>
    <w:rsid w:val="00E65F17"/>
    <w:rsid w:val="00E67398"/>
    <w:rsid w:val="00E718A4"/>
    <w:rsid w:val="00E71B74"/>
    <w:rsid w:val="00E72BD9"/>
    <w:rsid w:val="00E74DC7"/>
    <w:rsid w:val="00E76EC5"/>
    <w:rsid w:val="00E77B0A"/>
    <w:rsid w:val="00E82270"/>
    <w:rsid w:val="00E82A0A"/>
    <w:rsid w:val="00E83FAB"/>
    <w:rsid w:val="00E845D5"/>
    <w:rsid w:val="00E91B1F"/>
    <w:rsid w:val="00E9330E"/>
    <w:rsid w:val="00E93592"/>
    <w:rsid w:val="00E95ABE"/>
    <w:rsid w:val="00E95AE4"/>
    <w:rsid w:val="00E97C77"/>
    <w:rsid w:val="00EA0C2E"/>
    <w:rsid w:val="00EA107F"/>
    <w:rsid w:val="00EA368D"/>
    <w:rsid w:val="00EA4C99"/>
    <w:rsid w:val="00EA5B6C"/>
    <w:rsid w:val="00EB0F0E"/>
    <w:rsid w:val="00EB231F"/>
    <w:rsid w:val="00EB5D8A"/>
    <w:rsid w:val="00EB685B"/>
    <w:rsid w:val="00EB74FA"/>
    <w:rsid w:val="00EC3CAA"/>
    <w:rsid w:val="00EC6051"/>
    <w:rsid w:val="00ED1F8C"/>
    <w:rsid w:val="00ED3B9F"/>
    <w:rsid w:val="00ED5E90"/>
    <w:rsid w:val="00ED69C1"/>
    <w:rsid w:val="00EE2ABD"/>
    <w:rsid w:val="00EE5BC9"/>
    <w:rsid w:val="00EE6829"/>
    <w:rsid w:val="00EF00C4"/>
    <w:rsid w:val="00EF2E3A"/>
    <w:rsid w:val="00EF5C58"/>
    <w:rsid w:val="00F01F49"/>
    <w:rsid w:val="00F02167"/>
    <w:rsid w:val="00F02DBD"/>
    <w:rsid w:val="00F04811"/>
    <w:rsid w:val="00F073BB"/>
    <w:rsid w:val="00F078DC"/>
    <w:rsid w:val="00F10C7A"/>
    <w:rsid w:val="00F11383"/>
    <w:rsid w:val="00F1167A"/>
    <w:rsid w:val="00F13E0E"/>
    <w:rsid w:val="00F15163"/>
    <w:rsid w:val="00F16D45"/>
    <w:rsid w:val="00F179AB"/>
    <w:rsid w:val="00F200EE"/>
    <w:rsid w:val="00F209D2"/>
    <w:rsid w:val="00F20A7E"/>
    <w:rsid w:val="00F20E67"/>
    <w:rsid w:val="00F23E5F"/>
    <w:rsid w:val="00F26A75"/>
    <w:rsid w:val="00F31EA3"/>
    <w:rsid w:val="00F33F19"/>
    <w:rsid w:val="00F34826"/>
    <w:rsid w:val="00F37287"/>
    <w:rsid w:val="00F4382C"/>
    <w:rsid w:val="00F45566"/>
    <w:rsid w:val="00F4556A"/>
    <w:rsid w:val="00F51269"/>
    <w:rsid w:val="00F54E48"/>
    <w:rsid w:val="00F55565"/>
    <w:rsid w:val="00F55821"/>
    <w:rsid w:val="00F56B6E"/>
    <w:rsid w:val="00F57D73"/>
    <w:rsid w:val="00F60332"/>
    <w:rsid w:val="00F61D7E"/>
    <w:rsid w:val="00F6201C"/>
    <w:rsid w:val="00F627C6"/>
    <w:rsid w:val="00F635A3"/>
    <w:rsid w:val="00F65503"/>
    <w:rsid w:val="00F65B20"/>
    <w:rsid w:val="00F70052"/>
    <w:rsid w:val="00F73A70"/>
    <w:rsid w:val="00F74480"/>
    <w:rsid w:val="00F83878"/>
    <w:rsid w:val="00F92783"/>
    <w:rsid w:val="00F949B7"/>
    <w:rsid w:val="00F96301"/>
    <w:rsid w:val="00F966E6"/>
    <w:rsid w:val="00F96E7E"/>
    <w:rsid w:val="00F97E0C"/>
    <w:rsid w:val="00F97E48"/>
    <w:rsid w:val="00FA0F2A"/>
    <w:rsid w:val="00FA4559"/>
    <w:rsid w:val="00FA7F88"/>
    <w:rsid w:val="00FB3C42"/>
    <w:rsid w:val="00FB505C"/>
    <w:rsid w:val="00FB7AB1"/>
    <w:rsid w:val="00FC1E00"/>
    <w:rsid w:val="00FC39D8"/>
    <w:rsid w:val="00FC48CA"/>
    <w:rsid w:val="00FC5330"/>
    <w:rsid w:val="00FC54E8"/>
    <w:rsid w:val="00FD04FA"/>
    <w:rsid w:val="00FD1F13"/>
    <w:rsid w:val="00FD5817"/>
    <w:rsid w:val="00FD64B2"/>
    <w:rsid w:val="00FD6B76"/>
    <w:rsid w:val="00FD6F54"/>
    <w:rsid w:val="00FE0BA1"/>
    <w:rsid w:val="00FE425C"/>
    <w:rsid w:val="00FF19ED"/>
    <w:rsid w:val="00FF346D"/>
    <w:rsid w:val="00FF3F9A"/>
    <w:rsid w:val="00FF4A00"/>
    <w:rsid w:val="00FF578A"/>
    <w:rsid w:val="00FF6441"/>
    <w:rsid w:val="00FF672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62497"/>
    <o:shapelayout v:ext="edit">
      <o:idmap v:ext="edit" data="1"/>
    </o:shapelayout>
  </w:shapeDefaults>
  <w:decimalSymbol w:val="."/>
  <w:listSeparator w:val=","/>
  <w14:docId w14:val="152A4125"/>
  <w15:docId w15:val="{B18C1DC1-9CB0-4ADD-8BF2-1C28EB81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54567"/>
    <w:pPr>
      <w:spacing w:line="260" w:lineRule="atLeast"/>
    </w:pPr>
    <w:rPr>
      <w:sz w:val="22"/>
    </w:rPr>
  </w:style>
  <w:style w:type="paragraph" w:styleId="Heading1">
    <w:name w:val="heading 1"/>
    <w:next w:val="Heading2"/>
    <w:link w:val="Heading1Char"/>
    <w:qFormat/>
    <w:rsid w:val="00A21350"/>
    <w:pPr>
      <w:keepNext/>
      <w:keepLines/>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A21350"/>
    <w:pPr>
      <w:spacing w:before="280"/>
      <w:outlineLvl w:val="1"/>
    </w:pPr>
    <w:rPr>
      <w:bCs w:val="0"/>
      <w:iCs/>
      <w:sz w:val="32"/>
      <w:szCs w:val="28"/>
    </w:rPr>
  </w:style>
  <w:style w:type="paragraph" w:styleId="Heading3">
    <w:name w:val="heading 3"/>
    <w:basedOn w:val="Heading1"/>
    <w:next w:val="Heading4"/>
    <w:link w:val="Heading3Char"/>
    <w:qFormat/>
    <w:rsid w:val="00A21350"/>
    <w:pPr>
      <w:spacing w:before="240"/>
      <w:outlineLvl w:val="2"/>
    </w:pPr>
    <w:rPr>
      <w:bCs w:val="0"/>
      <w:sz w:val="28"/>
      <w:szCs w:val="26"/>
    </w:rPr>
  </w:style>
  <w:style w:type="paragraph" w:styleId="Heading4">
    <w:name w:val="heading 4"/>
    <w:basedOn w:val="Heading1"/>
    <w:next w:val="Heading5"/>
    <w:link w:val="Heading4Char"/>
    <w:qFormat/>
    <w:rsid w:val="00A21350"/>
    <w:pPr>
      <w:spacing w:before="220"/>
      <w:outlineLvl w:val="3"/>
    </w:pPr>
    <w:rPr>
      <w:bCs w:val="0"/>
      <w:sz w:val="26"/>
      <w:szCs w:val="28"/>
    </w:rPr>
  </w:style>
  <w:style w:type="paragraph" w:styleId="Heading5">
    <w:name w:val="heading 5"/>
    <w:basedOn w:val="Heading1"/>
    <w:next w:val="subsection"/>
    <w:link w:val="Heading5Char"/>
    <w:qFormat/>
    <w:rsid w:val="00A21350"/>
    <w:pPr>
      <w:spacing w:before="280"/>
      <w:outlineLvl w:val="4"/>
    </w:pPr>
    <w:rPr>
      <w:bCs w:val="0"/>
      <w:iCs/>
      <w:sz w:val="24"/>
      <w:szCs w:val="26"/>
    </w:rPr>
  </w:style>
  <w:style w:type="paragraph" w:styleId="Heading6">
    <w:name w:val="heading 6"/>
    <w:basedOn w:val="Heading1"/>
    <w:next w:val="Heading7"/>
    <w:link w:val="Heading6Char"/>
    <w:qFormat/>
    <w:rsid w:val="00A21350"/>
    <w:pPr>
      <w:outlineLvl w:val="5"/>
    </w:pPr>
    <w:rPr>
      <w:rFonts w:ascii="Arial" w:hAnsi="Arial" w:cs="Arial"/>
      <w:bCs w:val="0"/>
      <w:sz w:val="32"/>
      <w:szCs w:val="22"/>
    </w:rPr>
  </w:style>
  <w:style w:type="paragraph" w:styleId="Heading7">
    <w:name w:val="heading 7"/>
    <w:basedOn w:val="Heading6"/>
    <w:next w:val="Normal"/>
    <w:link w:val="Heading7Char"/>
    <w:qFormat/>
    <w:rsid w:val="00A21350"/>
    <w:pPr>
      <w:spacing w:before="280"/>
      <w:outlineLvl w:val="6"/>
    </w:pPr>
    <w:rPr>
      <w:sz w:val="28"/>
    </w:rPr>
  </w:style>
  <w:style w:type="paragraph" w:styleId="Heading8">
    <w:name w:val="heading 8"/>
    <w:basedOn w:val="Heading6"/>
    <w:next w:val="Normal"/>
    <w:link w:val="Heading8Char"/>
    <w:qFormat/>
    <w:rsid w:val="00A21350"/>
    <w:pPr>
      <w:spacing w:before="240"/>
      <w:outlineLvl w:val="7"/>
    </w:pPr>
    <w:rPr>
      <w:iCs/>
      <w:sz w:val="26"/>
    </w:rPr>
  </w:style>
  <w:style w:type="paragraph" w:styleId="Heading9">
    <w:name w:val="heading 9"/>
    <w:basedOn w:val="Heading1"/>
    <w:next w:val="Normal"/>
    <w:link w:val="Heading9Char"/>
    <w:qFormat/>
    <w:rsid w:val="00A2135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54567"/>
  </w:style>
  <w:style w:type="paragraph" w:customStyle="1" w:styleId="OPCParaBase">
    <w:name w:val="OPCParaBase"/>
    <w:qFormat/>
    <w:rsid w:val="00554567"/>
    <w:pPr>
      <w:spacing w:line="260" w:lineRule="atLeast"/>
    </w:pPr>
    <w:rPr>
      <w:rFonts w:eastAsia="Times New Roman" w:cs="Times New Roman"/>
      <w:sz w:val="22"/>
      <w:lang w:eastAsia="en-AU"/>
    </w:rPr>
  </w:style>
  <w:style w:type="paragraph" w:customStyle="1" w:styleId="ShortT">
    <w:name w:val="ShortT"/>
    <w:basedOn w:val="OPCParaBase"/>
    <w:next w:val="Normal"/>
    <w:qFormat/>
    <w:rsid w:val="00554567"/>
    <w:pPr>
      <w:spacing w:line="240" w:lineRule="auto"/>
    </w:pPr>
    <w:rPr>
      <w:b/>
      <w:sz w:val="40"/>
    </w:rPr>
  </w:style>
  <w:style w:type="paragraph" w:customStyle="1" w:styleId="ActHead1">
    <w:name w:val="ActHead 1"/>
    <w:aliases w:val="c"/>
    <w:basedOn w:val="OPCParaBase"/>
    <w:next w:val="Normal"/>
    <w:qFormat/>
    <w:rsid w:val="005545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45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45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45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545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45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45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45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45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4567"/>
  </w:style>
  <w:style w:type="paragraph" w:customStyle="1" w:styleId="Blocks">
    <w:name w:val="Blocks"/>
    <w:aliases w:val="bb"/>
    <w:basedOn w:val="OPCParaBase"/>
    <w:qFormat/>
    <w:rsid w:val="00554567"/>
    <w:pPr>
      <w:spacing w:line="240" w:lineRule="auto"/>
    </w:pPr>
    <w:rPr>
      <w:sz w:val="24"/>
    </w:rPr>
  </w:style>
  <w:style w:type="paragraph" w:customStyle="1" w:styleId="BoxText">
    <w:name w:val="BoxText"/>
    <w:aliases w:val="bt"/>
    <w:basedOn w:val="OPCParaBase"/>
    <w:rsid w:val="005545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4567"/>
    <w:rPr>
      <w:b/>
    </w:rPr>
  </w:style>
  <w:style w:type="paragraph" w:customStyle="1" w:styleId="BoxHeadItalic">
    <w:name w:val="BoxHeadItalic"/>
    <w:aliases w:val="bhi"/>
    <w:basedOn w:val="BoxText"/>
    <w:next w:val="Normal"/>
    <w:qFormat/>
    <w:rsid w:val="00554567"/>
    <w:rPr>
      <w:i/>
    </w:rPr>
  </w:style>
  <w:style w:type="paragraph" w:customStyle="1" w:styleId="BoxList">
    <w:name w:val="BoxList"/>
    <w:aliases w:val="bl"/>
    <w:basedOn w:val="BoxText"/>
    <w:qFormat/>
    <w:rsid w:val="00554567"/>
    <w:pPr>
      <w:ind w:left="1559" w:hanging="425"/>
    </w:pPr>
  </w:style>
  <w:style w:type="paragraph" w:customStyle="1" w:styleId="BoxNote">
    <w:name w:val="BoxNote"/>
    <w:aliases w:val="bn"/>
    <w:basedOn w:val="BoxText"/>
    <w:qFormat/>
    <w:rsid w:val="00554567"/>
    <w:pPr>
      <w:tabs>
        <w:tab w:val="left" w:pos="1985"/>
      </w:tabs>
      <w:spacing w:before="122" w:line="198" w:lineRule="exact"/>
      <w:ind w:left="2948" w:hanging="1814"/>
    </w:pPr>
    <w:rPr>
      <w:sz w:val="18"/>
    </w:rPr>
  </w:style>
  <w:style w:type="paragraph" w:customStyle="1" w:styleId="BoxPara">
    <w:name w:val="BoxPara"/>
    <w:aliases w:val="bp"/>
    <w:basedOn w:val="BoxText"/>
    <w:qFormat/>
    <w:rsid w:val="00554567"/>
    <w:pPr>
      <w:tabs>
        <w:tab w:val="right" w:pos="2268"/>
      </w:tabs>
      <w:ind w:left="2552" w:hanging="1418"/>
    </w:pPr>
  </w:style>
  <w:style w:type="paragraph" w:customStyle="1" w:styleId="BoxStep">
    <w:name w:val="BoxStep"/>
    <w:aliases w:val="bs"/>
    <w:basedOn w:val="BoxText"/>
    <w:qFormat/>
    <w:rsid w:val="00554567"/>
    <w:pPr>
      <w:ind w:left="1985" w:hanging="851"/>
    </w:pPr>
  </w:style>
  <w:style w:type="character" w:customStyle="1" w:styleId="CharAmPartNo">
    <w:name w:val="CharAmPartNo"/>
    <w:basedOn w:val="OPCCharBase"/>
    <w:uiPriority w:val="1"/>
    <w:qFormat/>
    <w:rsid w:val="00554567"/>
  </w:style>
  <w:style w:type="character" w:customStyle="1" w:styleId="CharAmPartText">
    <w:name w:val="CharAmPartText"/>
    <w:basedOn w:val="OPCCharBase"/>
    <w:uiPriority w:val="1"/>
    <w:qFormat/>
    <w:rsid w:val="00554567"/>
  </w:style>
  <w:style w:type="character" w:customStyle="1" w:styleId="CharAmSchNo">
    <w:name w:val="CharAmSchNo"/>
    <w:basedOn w:val="OPCCharBase"/>
    <w:uiPriority w:val="1"/>
    <w:qFormat/>
    <w:rsid w:val="00554567"/>
  </w:style>
  <w:style w:type="character" w:customStyle="1" w:styleId="CharAmSchText">
    <w:name w:val="CharAmSchText"/>
    <w:basedOn w:val="OPCCharBase"/>
    <w:uiPriority w:val="1"/>
    <w:qFormat/>
    <w:rsid w:val="00554567"/>
  </w:style>
  <w:style w:type="character" w:customStyle="1" w:styleId="CharBoldItalic">
    <w:name w:val="CharBoldItalic"/>
    <w:basedOn w:val="OPCCharBase"/>
    <w:uiPriority w:val="1"/>
    <w:qFormat/>
    <w:rsid w:val="00554567"/>
    <w:rPr>
      <w:b/>
      <w:i/>
    </w:rPr>
  </w:style>
  <w:style w:type="character" w:customStyle="1" w:styleId="CharChapNo">
    <w:name w:val="CharChapNo"/>
    <w:basedOn w:val="OPCCharBase"/>
    <w:uiPriority w:val="1"/>
    <w:qFormat/>
    <w:rsid w:val="00554567"/>
  </w:style>
  <w:style w:type="character" w:customStyle="1" w:styleId="CharChapText">
    <w:name w:val="CharChapText"/>
    <w:basedOn w:val="OPCCharBase"/>
    <w:uiPriority w:val="1"/>
    <w:qFormat/>
    <w:rsid w:val="00554567"/>
  </w:style>
  <w:style w:type="character" w:customStyle="1" w:styleId="CharDivNo">
    <w:name w:val="CharDivNo"/>
    <w:basedOn w:val="OPCCharBase"/>
    <w:uiPriority w:val="1"/>
    <w:qFormat/>
    <w:rsid w:val="00554567"/>
  </w:style>
  <w:style w:type="character" w:customStyle="1" w:styleId="CharDivText">
    <w:name w:val="CharDivText"/>
    <w:basedOn w:val="OPCCharBase"/>
    <w:uiPriority w:val="1"/>
    <w:qFormat/>
    <w:rsid w:val="00554567"/>
  </w:style>
  <w:style w:type="character" w:customStyle="1" w:styleId="CharItalic">
    <w:name w:val="CharItalic"/>
    <w:basedOn w:val="OPCCharBase"/>
    <w:uiPriority w:val="1"/>
    <w:qFormat/>
    <w:rsid w:val="00554567"/>
    <w:rPr>
      <w:i/>
    </w:rPr>
  </w:style>
  <w:style w:type="character" w:customStyle="1" w:styleId="CharPartNo">
    <w:name w:val="CharPartNo"/>
    <w:basedOn w:val="OPCCharBase"/>
    <w:uiPriority w:val="1"/>
    <w:qFormat/>
    <w:rsid w:val="00554567"/>
  </w:style>
  <w:style w:type="character" w:customStyle="1" w:styleId="CharPartText">
    <w:name w:val="CharPartText"/>
    <w:basedOn w:val="OPCCharBase"/>
    <w:uiPriority w:val="1"/>
    <w:qFormat/>
    <w:rsid w:val="00554567"/>
  </w:style>
  <w:style w:type="character" w:customStyle="1" w:styleId="CharSectno">
    <w:name w:val="CharSectno"/>
    <w:basedOn w:val="OPCCharBase"/>
    <w:uiPriority w:val="1"/>
    <w:qFormat/>
    <w:rsid w:val="00554567"/>
  </w:style>
  <w:style w:type="character" w:customStyle="1" w:styleId="CharSubdNo">
    <w:name w:val="CharSubdNo"/>
    <w:basedOn w:val="OPCCharBase"/>
    <w:uiPriority w:val="1"/>
    <w:qFormat/>
    <w:rsid w:val="00554567"/>
  </w:style>
  <w:style w:type="character" w:customStyle="1" w:styleId="CharSubdText">
    <w:name w:val="CharSubdText"/>
    <w:basedOn w:val="OPCCharBase"/>
    <w:uiPriority w:val="1"/>
    <w:qFormat/>
    <w:rsid w:val="00554567"/>
  </w:style>
  <w:style w:type="paragraph" w:customStyle="1" w:styleId="CTA--">
    <w:name w:val="CTA --"/>
    <w:basedOn w:val="OPCParaBase"/>
    <w:next w:val="Normal"/>
    <w:rsid w:val="00554567"/>
    <w:pPr>
      <w:spacing w:before="60" w:line="240" w:lineRule="atLeast"/>
      <w:ind w:left="142" w:hanging="142"/>
    </w:pPr>
    <w:rPr>
      <w:sz w:val="20"/>
    </w:rPr>
  </w:style>
  <w:style w:type="paragraph" w:customStyle="1" w:styleId="CTA-">
    <w:name w:val="CTA -"/>
    <w:basedOn w:val="OPCParaBase"/>
    <w:rsid w:val="00554567"/>
    <w:pPr>
      <w:spacing w:before="60" w:line="240" w:lineRule="atLeast"/>
      <w:ind w:left="85" w:hanging="85"/>
    </w:pPr>
    <w:rPr>
      <w:sz w:val="20"/>
    </w:rPr>
  </w:style>
  <w:style w:type="paragraph" w:customStyle="1" w:styleId="CTA---">
    <w:name w:val="CTA ---"/>
    <w:basedOn w:val="OPCParaBase"/>
    <w:next w:val="Normal"/>
    <w:rsid w:val="00554567"/>
    <w:pPr>
      <w:spacing w:before="60" w:line="240" w:lineRule="atLeast"/>
      <w:ind w:left="198" w:hanging="198"/>
    </w:pPr>
    <w:rPr>
      <w:sz w:val="20"/>
    </w:rPr>
  </w:style>
  <w:style w:type="paragraph" w:customStyle="1" w:styleId="CTA----">
    <w:name w:val="CTA ----"/>
    <w:basedOn w:val="OPCParaBase"/>
    <w:next w:val="Normal"/>
    <w:rsid w:val="00554567"/>
    <w:pPr>
      <w:spacing w:before="60" w:line="240" w:lineRule="atLeast"/>
      <w:ind w:left="255" w:hanging="255"/>
    </w:pPr>
    <w:rPr>
      <w:sz w:val="20"/>
    </w:rPr>
  </w:style>
  <w:style w:type="paragraph" w:customStyle="1" w:styleId="CTA1a">
    <w:name w:val="CTA 1(a)"/>
    <w:basedOn w:val="OPCParaBase"/>
    <w:rsid w:val="00554567"/>
    <w:pPr>
      <w:tabs>
        <w:tab w:val="right" w:pos="414"/>
      </w:tabs>
      <w:spacing w:before="40" w:line="240" w:lineRule="atLeast"/>
      <w:ind w:left="675" w:hanging="675"/>
    </w:pPr>
    <w:rPr>
      <w:sz w:val="20"/>
    </w:rPr>
  </w:style>
  <w:style w:type="paragraph" w:customStyle="1" w:styleId="CTA1ai">
    <w:name w:val="CTA 1(a)(i)"/>
    <w:basedOn w:val="OPCParaBase"/>
    <w:rsid w:val="00554567"/>
    <w:pPr>
      <w:tabs>
        <w:tab w:val="right" w:pos="1004"/>
      </w:tabs>
      <w:spacing w:before="40" w:line="240" w:lineRule="atLeast"/>
      <w:ind w:left="1253" w:hanging="1253"/>
    </w:pPr>
    <w:rPr>
      <w:sz w:val="20"/>
    </w:rPr>
  </w:style>
  <w:style w:type="paragraph" w:customStyle="1" w:styleId="CTA2a">
    <w:name w:val="CTA 2(a)"/>
    <w:basedOn w:val="OPCParaBase"/>
    <w:rsid w:val="00554567"/>
    <w:pPr>
      <w:tabs>
        <w:tab w:val="right" w:pos="482"/>
      </w:tabs>
      <w:spacing w:before="40" w:line="240" w:lineRule="atLeast"/>
      <w:ind w:left="748" w:hanging="748"/>
    </w:pPr>
    <w:rPr>
      <w:sz w:val="20"/>
    </w:rPr>
  </w:style>
  <w:style w:type="paragraph" w:customStyle="1" w:styleId="CTA2ai">
    <w:name w:val="CTA 2(a)(i)"/>
    <w:basedOn w:val="OPCParaBase"/>
    <w:rsid w:val="00554567"/>
    <w:pPr>
      <w:tabs>
        <w:tab w:val="right" w:pos="1089"/>
      </w:tabs>
      <w:spacing w:before="40" w:line="240" w:lineRule="atLeast"/>
      <w:ind w:left="1327" w:hanging="1327"/>
    </w:pPr>
    <w:rPr>
      <w:sz w:val="20"/>
    </w:rPr>
  </w:style>
  <w:style w:type="paragraph" w:customStyle="1" w:styleId="CTA3a">
    <w:name w:val="CTA 3(a)"/>
    <w:basedOn w:val="OPCParaBase"/>
    <w:rsid w:val="00554567"/>
    <w:pPr>
      <w:tabs>
        <w:tab w:val="right" w:pos="556"/>
      </w:tabs>
      <w:spacing w:before="40" w:line="240" w:lineRule="atLeast"/>
      <w:ind w:left="805" w:hanging="805"/>
    </w:pPr>
    <w:rPr>
      <w:sz w:val="20"/>
    </w:rPr>
  </w:style>
  <w:style w:type="paragraph" w:customStyle="1" w:styleId="CTA3ai">
    <w:name w:val="CTA 3(a)(i)"/>
    <w:basedOn w:val="OPCParaBase"/>
    <w:rsid w:val="00554567"/>
    <w:pPr>
      <w:tabs>
        <w:tab w:val="right" w:pos="1140"/>
      </w:tabs>
      <w:spacing w:before="40" w:line="240" w:lineRule="atLeast"/>
      <w:ind w:left="1361" w:hanging="1361"/>
    </w:pPr>
    <w:rPr>
      <w:sz w:val="20"/>
    </w:rPr>
  </w:style>
  <w:style w:type="paragraph" w:customStyle="1" w:styleId="CTA4a">
    <w:name w:val="CTA 4(a)"/>
    <w:basedOn w:val="OPCParaBase"/>
    <w:rsid w:val="00554567"/>
    <w:pPr>
      <w:tabs>
        <w:tab w:val="right" w:pos="624"/>
      </w:tabs>
      <w:spacing w:before="40" w:line="240" w:lineRule="atLeast"/>
      <w:ind w:left="873" w:hanging="873"/>
    </w:pPr>
    <w:rPr>
      <w:sz w:val="20"/>
    </w:rPr>
  </w:style>
  <w:style w:type="paragraph" w:customStyle="1" w:styleId="CTA4ai">
    <w:name w:val="CTA 4(a)(i)"/>
    <w:basedOn w:val="OPCParaBase"/>
    <w:rsid w:val="00554567"/>
    <w:pPr>
      <w:tabs>
        <w:tab w:val="right" w:pos="1213"/>
      </w:tabs>
      <w:spacing w:before="40" w:line="240" w:lineRule="atLeast"/>
      <w:ind w:left="1452" w:hanging="1452"/>
    </w:pPr>
    <w:rPr>
      <w:sz w:val="20"/>
    </w:rPr>
  </w:style>
  <w:style w:type="paragraph" w:customStyle="1" w:styleId="CTACAPS">
    <w:name w:val="CTA CAPS"/>
    <w:basedOn w:val="OPCParaBase"/>
    <w:rsid w:val="00554567"/>
    <w:pPr>
      <w:spacing w:before="60" w:line="240" w:lineRule="atLeast"/>
    </w:pPr>
    <w:rPr>
      <w:sz w:val="20"/>
    </w:rPr>
  </w:style>
  <w:style w:type="paragraph" w:customStyle="1" w:styleId="CTAright">
    <w:name w:val="CTA right"/>
    <w:basedOn w:val="OPCParaBase"/>
    <w:rsid w:val="00554567"/>
    <w:pPr>
      <w:spacing w:before="60" w:line="240" w:lineRule="auto"/>
      <w:jc w:val="right"/>
    </w:pPr>
    <w:rPr>
      <w:sz w:val="20"/>
    </w:rPr>
  </w:style>
  <w:style w:type="paragraph" w:customStyle="1" w:styleId="subsection">
    <w:name w:val="subsection"/>
    <w:aliases w:val="ss,Subsection"/>
    <w:basedOn w:val="OPCParaBase"/>
    <w:link w:val="subsectionChar"/>
    <w:rsid w:val="00554567"/>
    <w:pPr>
      <w:tabs>
        <w:tab w:val="right" w:pos="1021"/>
      </w:tabs>
      <w:spacing w:before="180" w:line="240" w:lineRule="auto"/>
      <w:ind w:left="1134" w:hanging="1134"/>
    </w:pPr>
  </w:style>
  <w:style w:type="paragraph" w:customStyle="1" w:styleId="Definition">
    <w:name w:val="Definition"/>
    <w:aliases w:val="dd"/>
    <w:basedOn w:val="OPCParaBase"/>
    <w:rsid w:val="00554567"/>
    <w:pPr>
      <w:spacing w:before="180" w:line="240" w:lineRule="auto"/>
      <w:ind w:left="1134"/>
    </w:pPr>
  </w:style>
  <w:style w:type="paragraph" w:customStyle="1" w:styleId="ETAsubitem">
    <w:name w:val="ETA(subitem)"/>
    <w:basedOn w:val="OPCParaBase"/>
    <w:rsid w:val="00554567"/>
    <w:pPr>
      <w:tabs>
        <w:tab w:val="right" w:pos="340"/>
      </w:tabs>
      <w:spacing w:before="60" w:line="240" w:lineRule="auto"/>
      <w:ind w:left="454" w:hanging="454"/>
    </w:pPr>
    <w:rPr>
      <w:sz w:val="20"/>
    </w:rPr>
  </w:style>
  <w:style w:type="paragraph" w:customStyle="1" w:styleId="ETApara">
    <w:name w:val="ETA(para)"/>
    <w:basedOn w:val="OPCParaBase"/>
    <w:rsid w:val="00554567"/>
    <w:pPr>
      <w:tabs>
        <w:tab w:val="right" w:pos="754"/>
      </w:tabs>
      <w:spacing w:before="60" w:line="240" w:lineRule="auto"/>
      <w:ind w:left="828" w:hanging="828"/>
    </w:pPr>
    <w:rPr>
      <w:sz w:val="20"/>
    </w:rPr>
  </w:style>
  <w:style w:type="paragraph" w:customStyle="1" w:styleId="ETAsubpara">
    <w:name w:val="ETA(subpara)"/>
    <w:basedOn w:val="OPCParaBase"/>
    <w:rsid w:val="00554567"/>
    <w:pPr>
      <w:tabs>
        <w:tab w:val="right" w:pos="1083"/>
      </w:tabs>
      <w:spacing w:before="60" w:line="240" w:lineRule="auto"/>
      <w:ind w:left="1191" w:hanging="1191"/>
    </w:pPr>
    <w:rPr>
      <w:sz w:val="20"/>
    </w:rPr>
  </w:style>
  <w:style w:type="paragraph" w:customStyle="1" w:styleId="ETAsub-subpara">
    <w:name w:val="ETA(sub-subpara)"/>
    <w:basedOn w:val="OPCParaBase"/>
    <w:rsid w:val="00554567"/>
    <w:pPr>
      <w:tabs>
        <w:tab w:val="right" w:pos="1412"/>
      </w:tabs>
      <w:spacing w:before="60" w:line="240" w:lineRule="auto"/>
      <w:ind w:left="1525" w:hanging="1525"/>
    </w:pPr>
    <w:rPr>
      <w:sz w:val="20"/>
    </w:rPr>
  </w:style>
  <w:style w:type="paragraph" w:customStyle="1" w:styleId="Formula">
    <w:name w:val="Formula"/>
    <w:basedOn w:val="OPCParaBase"/>
    <w:rsid w:val="00554567"/>
    <w:pPr>
      <w:spacing w:line="240" w:lineRule="auto"/>
      <w:ind w:left="1134"/>
    </w:pPr>
    <w:rPr>
      <w:sz w:val="20"/>
    </w:rPr>
  </w:style>
  <w:style w:type="paragraph" w:styleId="Header">
    <w:name w:val="header"/>
    <w:basedOn w:val="OPCParaBase"/>
    <w:link w:val="HeaderChar"/>
    <w:unhideWhenUsed/>
    <w:rsid w:val="005545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54567"/>
    <w:rPr>
      <w:rFonts w:eastAsia="Times New Roman" w:cs="Times New Roman"/>
      <w:sz w:val="16"/>
      <w:lang w:eastAsia="en-AU"/>
    </w:rPr>
  </w:style>
  <w:style w:type="paragraph" w:customStyle="1" w:styleId="House">
    <w:name w:val="House"/>
    <w:basedOn w:val="OPCParaBase"/>
    <w:rsid w:val="00554567"/>
    <w:pPr>
      <w:spacing w:line="240" w:lineRule="auto"/>
    </w:pPr>
    <w:rPr>
      <w:sz w:val="28"/>
    </w:rPr>
  </w:style>
  <w:style w:type="paragraph" w:customStyle="1" w:styleId="Item">
    <w:name w:val="Item"/>
    <w:aliases w:val="i"/>
    <w:basedOn w:val="OPCParaBase"/>
    <w:next w:val="ItemHead"/>
    <w:rsid w:val="00554567"/>
    <w:pPr>
      <w:keepLines/>
      <w:spacing w:before="80" w:line="240" w:lineRule="auto"/>
      <w:ind w:left="709"/>
    </w:pPr>
  </w:style>
  <w:style w:type="paragraph" w:customStyle="1" w:styleId="ItemHead">
    <w:name w:val="ItemHead"/>
    <w:aliases w:val="ih"/>
    <w:basedOn w:val="OPCParaBase"/>
    <w:next w:val="Item"/>
    <w:rsid w:val="00554567"/>
    <w:pPr>
      <w:keepLines/>
      <w:spacing w:before="220" w:line="240" w:lineRule="auto"/>
      <w:ind w:left="709" w:hanging="709"/>
    </w:pPr>
    <w:rPr>
      <w:rFonts w:ascii="Arial" w:hAnsi="Arial"/>
      <w:b/>
      <w:kern w:val="28"/>
      <w:sz w:val="24"/>
    </w:rPr>
  </w:style>
  <w:style w:type="paragraph" w:customStyle="1" w:styleId="LongT">
    <w:name w:val="LongT"/>
    <w:basedOn w:val="OPCParaBase"/>
    <w:rsid w:val="00554567"/>
    <w:pPr>
      <w:spacing w:line="240" w:lineRule="auto"/>
    </w:pPr>
    <w:rPr>
      <w:b/>
      <w:sz w:val="32"/>
    </w:rPr>
  </w:style>
  <w:style w:type="paragraph" w:customStyle="1" w:styleId="notedraft">
    <w:name w:val="note(draft)"/>
    <w:aliases w:val="nd"/>
    <w:basedOn w:val="OPCParaBase"/>
    <w:rsid w:val="00554567"/>
    <w:pPr>
      <w:spacing w:before="240" w:line="240" w:lineRule="auto"/>
      <w:ind w:left="284" w:hanging="284"/>
    </w:pPr>
    <w:rPr>
      <w:i/>
      <w:sz w:val="24"/>
    </w:rPr>
  </w:style>
  <w:style w:type="paragraph" w:customStyle="1" w:styleId="notemargin">
    <w:name w:val="note(margin)"/>
    <w:aliases w:val="nm"/>
    <w:basedOn w:val="OPCParaBase"/>
    <w:rsid w:val="00554567"/>
    <w:pPr>
      <w:tabs>
        <w:tab w:val="left" w:pos="709"/>
      </w:tabs>
      <w:spacing w:before="122" w:line="198" w:lineRule="exact"/>
      <w:ind w:left="709" w:hanging="709"/>
    </w:pPr>
    <w:rPr>
      <w:sz w:val="18"/>
    </w:rPr>
  </w:style>
  <w:style w:type="paragraph" w:customStyle="1" w:styleId="notepara">
    <w:name w:val="note(para)"/>
    <w:aliases w:val="na"/>
    <w:basedOn w:val="OPCParaBase"/>
    <w:rsid w:val="00554567"/>
    <w:pPr>
      <w:spacing w:before="40" w:line="198" w:lineRule="exact"/>
      <w:ind w:left="2354" w:hanging="369"/>
    </w:pPr>
    <w:rPr>
      <w:sz w:val="18"/>
    </w:rPr>
  </w:style>
  <w:style w:type="paragraph" w:customStyle="1" w:styleId="noteParlAmend">
    <w:name w:val="note(ParlAmend)"/>
    <w:aliases w:val="npp"/>
    <w:basedOn w:val="OPCParaBase"/>
    <w:next w:val="ParlAmend"/>
    <w:rsid w:val="00554567"/>
    <w:pPr>
      <w:spacing w:line="240" w:lineRule="auto"/>
      <w:jc w:val="right"/>
    </w:pPr>
    <w:rPr>
      <w:rFonts w:ascii="Arial" w:hAnsi="Arial"/>
      <w:b/>
      <w:i/>
    </w:rPr>
  </w:style>
  <w:style w:type="paragraph" w:customStyle="1" w:styleId="notetext">
    <w:name w:val="note(text)"/>
    <w:aliases w:val="n"/>
    <w:basedOn w:val="OPCParaBase"/>
    <w:rsid w:val="00554567"/>
    <w:pPr>
      <w:spacing w:before="122" w:line="198" w:lineRule="exact"/>
      <w:ind w:left="1985" w:hanging="851"/>
    </w:pPr>
    <w:rPr>
      <w:sz w:val="18"/>
    </w:rPr>
  </w:style>
  <w:style w:type="paragraph" w:customStyle="1" w:styleId="Page1">
    <w:name w:val="Page1"/>
    <w:basedOn w:val="OPCParaBase"/>
    <w:rsid w:val="00554567"/>
    <w:pPr>
      <w:spacing w:before="5600" w:line="240" w:lineRule="auto"/>
    </w:pPr>
    <w:rPr>
      <w:b/>
      <w:sz w:val="32"/>
    </w:rPr>
  </w:style>
  <w:style w:type="paragraph" w:customStyle="1" w:styleId="PageBreak">
    <w:name w:val="PageBreak"/>
    <w:aliases w:val="pb"/>
    <w:basedOn w:val="OPCParaBase"/>
    <w:rsid w:val="00554567"/>
    <w:pPr>
      <w:spacing w:line="240" w:lineRule="auto"/>
    </w:pPr>
    <w:rPr>
      <w:sz w:val="10"/>
    </w:rPr>
  </w:style>
  <w:style w:type="paragraph" w:customStyle="1" w:styleId="paragraphsub">
    <w:name w:val="paragraph(sub)"/>
    <w:aliases w:val="aa"/>
    <w:basedOn w:val="OPCParaBase"/>
    <w:rsid w:val="00554567"/>
    <w:pPr>
      <w:tabs>
        <w:tab w:val="right" w:pos="1985"/>
      </w:tabs>
      <w:spacing w:before="40" w:line="240" w:lineRule="auto"/>
      <w:ind w:left="2098" w:hanging="2098"/>
    </w:pPr>
  </w:style>
  <w:style w:type="paragraph" w:customStyle="1" w:styleId="paragraphsub-sub">
    <w:name w:val="paragraph(sub-sub)"/>
    <w:aliases w:val="aaa"/>
    <w:basedOn w:val="OPCParaBase"/>
    <w:rsid w:val="00554567"/>
    <w:pPr>
      <w:tabs>
        <w:tab w:val="right" w:pos="2722"/>
      </w:tabs>
      <w:spacing w:before="40" w:line="240" w:lineRule="auto"/>
      <w:ind w:left="2835" w:hanging="2835"/>
    </w:pPr>
  </w:style>
  <w:style w:type="paragraph" w:customStyle="1" w:styleId="paragraph">
    <w:name w:val="paragraph"/>
    <w:aliases w:val="a"/>
    <w:basedOn w:val="OPCParaBase"/>
    <w:link w:val="paragraphChar"/>
    <w:rsid w:val="00554567"/>
    <w:pPr>
      <w:tabs>
        <w:tab w:val="right" w:pos="1531"/>
      </w:tabs>
      <w:spacing w:before="40" w:line="240" w:lineRule="auto"/>
      <w:ind w:left="1644" w:hanging="1644"/>
    </w:pPr>
  </w:style>
  <w:style w:type="paragraph" w:customStyle="1" w:styleId="ParlAmend">
    <w:name w:val="ParlAmend"/>
    <w:aliases w:val="pp"/>
    <w:basedOn w:val="OPCParaBase"/>
    <w:rsid w:val="00554567"/>
    <w:pPr>
      <w:spacing w:before="240" w:line="240" w:lineRule="atLeast"/>
      <w:ind w:hanging="567"/>
    </w:pPr>
    <w:rPr>
      <w:sz w:val="24"/>
    </w:rPr>
  </w:style>
  <w:style w:type="paragraph" w:customStyle="1" w:styleId="Penalty">
    <w:name w:val="Penalty"/>
    <w:basedOn w:val="OPCParaBase"/>
    <w:rsid w:val="00554567"/>
    <w:pPr>
      <w:tabs>
        <w:tab w:val="left" w:pos="2977"/>
      </w:tabs>
      <w:spacing w:before="180" w:line="240" w:lineRule="auto"/>
      <w:ind w:left="1985" w:hanging="851"/>
    </w:pPr>
  </w:style>
  <w:style w:type="paragraph" w:customStyle="1" w:styleId="Portfolio">
    <w:name w:val="Portfolio"/>
    <w:basedOn w:val="OPCParaBase"/>
    <w:rsid w:val="00554567"/>
    <w:pPr>
      <w:spacing w:line="240" w:lineRule="auto"/>
    </w:pPr>
    <w:rPr>
      <w:i/>
      <w:sz w:val="20"/>
    </w:rPr>
  </w:style>
  <w:style w:type="paragraph" w:customStyle="1" w:styleId="Preamble">
    <w:name w:val="Preamble"/>
    <w:basedOn w:val="OPCParaBase"/>
    <w:next w:val="Normal"/>
    <w:rsid w:val="005545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4567"/>
    <w:pPr>
      <w:spacing w:line="240" w:lineRule="auto"/>
    </w:pPr>
    <w:rPr>
      <w:i/>
      <w:sz w:val="20"/>
    </w:rPr>
  </w:style>
  <w:style w:type="paragraph" w:customStyle="1" w:styleId="Session">
    <w:name w:val="Session"/>
    <w:basedOn w:val="OPCParaBase"/>
    <w:rsid w:val="00554567"/>
    <w:pPr>
      <w:spacing w:line="240" w:lineRule="auto"/>
    </w:pPr>
    <w:rPr>
      <w:sz w:val="28"/>
    </w:rPr>
  </w:style>
  <w:style w:type="paragraph" w:customStyle="1" w:styleId="Sponsor">
    <w:name w:val="Sponsor"/>
    <w:basedOn w:val="OPCParaBase"/>
    <w:rsid w:val="00554567"/>
    <w:pPr>
      <w:spacing w:line="240" w:lineRule="auto"/>
    </w:pPr>
    <w:rPr>
      <w:i/>
    </w:rPr>
  </w:style>
  <w:style w:type="paragraph" w:customStyle="1" w:styleId="Subitem">
    <w:name w:val="Subitem"/>
    <w:aliases w:val="iss"/>
    <w:basedOn w:val="OPCParaBase"/>
    <w:rsid w:val="00554567"/>
    <w:pPr>
      <w:spacing w:before="180" w:line="240" w:lineRule="auto"/>
      <w:ind w:left="709" w:hanging="709"/>
    </w:pPr>
  </w:style>
  <w:style w:type="paragraph" w:customStyle="1" w:styleId="SubitemHead">
    <w:name w:val="SubitemHead"/>
    <w:aliases w:val="issh"/>
    <w:basedOn w:val="OPCParaBase"/>
    <w:rsid w:val="005545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4567"/>
    <w:pPr>
      <w:spacing w:before="40" w:line="240" w:lineRule="auto"/>
      <w:ind w:left="1134"/>
    </w:pPr>
  </w:style>
  <w:style w:type="paragraph" w:customStyle="1" w:styleId="SubsectionHead">
    <w:name w:val="SubsectionHead"/>
    <w:aliases w:val="ssh"/>
    <w:basedOn w:val="OPCParaBase"/>
    <w:next w:val="subsection"/>
    <w:rsid w:val="00554567"/>
    <w:pPr>
      <w:keepNext/>
      <w:keepLines/>
      <w:spacing w:before="240" w:line="240" w:lineRule="auto"/>
      <w:ind w:left="1134"/>
    </w:pPr>
    <w:rPr>
      <w:i/>
    </w:rPr>
  </w:style>
  <w:style w:type="paragraph" w:customStyle="1" w:styleId="Tablea">
    <w:name w:val="Table(a)"/>
    <w:aliases w:val="ta"/>
    <w:basedOn w:val="OPCParaBase"/>
    <w:rsid w:val="00554567"/>
    <w:pPr>
      <w:spacing w:before="60" w:line="240" w:lineRule="auto"/>
      <w:ind w:left="284" w:hanging="284"/>
    </w:pPr>
    <w:rPr>
      <w:sz w:val="20"/>
    </w:rPr>
  </w:style>
  <w:style w:type="paragraph" w:customStyle="1" w:styleId="TableAA">
    <w:name w:val="Table(AA)"/>
    <w:aliases w:val="taaa"/>
    <w:basedOn w:val="OPCParaBase"/>
    <w:rsid w:val="005545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45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4567"/>
    <w:pPr>
      <w:spacing w:before="60" w:line="240" w:lineRule="atLeast"/>
    </w:pPr>
    <w:rPr>
      <w:sz w:val="20"/>
    </w:rPr>
  </w:style>
  <w:style w:type="paragraph" w:customStyle="1" w:styleId="TLPBoxTextnote">
    <w:name w:val="TLPBoxText(note"/>
    <w:aliases w:val="right)"/>
    <w:basedOn w:val="OPCParaBase"/>
    <w:rsid w:val="005545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4567"/>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54567"/>
    <w:pPr>
      <w:spacing w:before="122" w:line="198" w:lineRule="exact"/>
      <w:ind w:left="1985" w:hanging="851"/>
      <w:jc w:val="right"/>
    </w:pPr>
    <w:rPr>
      <w:sz w:val="18"/>
    </w:rPr>
  </w:style>
  <w:style w:type="paragraph" w:customStyle="1" w:styleId="TLPTableBullet">
    <w:name w:val="TLPTableBullet"/>
    <w:aliases w:val="ttb"/>
    <w:basedOn w:val="OPCParaBase"/>
    <w:rsid w:val="00554567"/>
    <w:pPr>
      <w:spacing w:line="240" w:lineRule="exact"/>
      <w:ind w:left="284" w:hanging="284"/>
    </w:pPr>
    <w:rPr>
      <w:sz w:val="20"/>
    </w:rPr>
  </w:style>
  <w:style w:type="paragraph" w:styleId="TOC1">
    <w:name w:val="toc 1"/>
    <w:basedOn w:val="OPCParaBase"/>
    <w:next w:val="Normal"/>
    <w:uiPriority w:val="39"/>
    <w:unhideWhenUsed/>
    <w:rsid w:val="00554567"/>
    <w:pPr>
      <w:spacing w:line="240" w:lineRule="auto"/>
    </w:pPr>
    <w:rPr>
      <w:sz w:val="24"/>
    </w:rPr>
  </w:style>
  <w:style w:type="paragraph" w:styleId="TOC2">
    <w:name w:val="toc 2"/>
    <w:basedOn w:val="OPCParaBase"/>
    <w:next w:val="Normal"/>
    <w:uiPriority w:val="39"/>
    <w:unhideWhenUsed/>
    <w:rsid w:val="00554567"/>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554567"/>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554567"/>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554567"/>
    <w:pPr>
      <w:spacing w:line="240" w:lineRule="auto"/>
      <w:ind w:left="958"/>
    </w:pPr>
    <w:rPr>
      <w:sz w:val="24"/>
    </w:rPr>
  </w:style>
  <w:style w:type="paragraph" w:styleId="TOC6">
    <w:name w:val="toc 6"/>
    <w:basedOn w:val="OPCParaBase"/>
    <w:next w:val="Normal"/>
    <w:uiPriority w:val="39"/>
    <w:semiHidden/>
    <w:unhideWhenUsed/>
    <w:rsid w:val="00554567"/>
    <w:pPr>
      <w:spacing w:line="240" w:lineRule="auto"/>
      <w:ind w:left="1202"/>
    </w:pPr>
    <w:rPr>
      <w:sz w:val="24"/>
    </w:rPr>
  </w:style>
  <w:style w:type="paragraph" w:styleId="TOC7">
    <w:name w:val="toc 7"/>
    <w:basedOn w:val="OPCParaBase"/>
    <w:next w:val="Normal"/>
    <w:uiPriority w:val="39"/>
    <w:semiHidden/>
    <w:unhideWhenUsed/>
    <w:rsid w:val="00554567"/>
    <w:pPr>
      <w:spacing w:line="240" w:lineRule="auto"/>
      <w:ind w:left="1440"/>
    </w:pPr>
    <w:rPr>
      <w:sz w:val="24"/>
    </w:rPr>
  </w:style>
  <w:style w:type="paragraph" w:styleId="TOC8">
    <w:name w:val="toc 8"/>
    <w:basedOn w:val="OPCParaBase"/>
    <w:next w:val="Normal"/>
    <w:uiPriority w:val="39"/>
    <w:semiHidden/>
    <w:unhideWhenUsed/>
    <w:rsid w:val="00554567"/>
    <w:pPr>
      <w:spacing w:line="240" w:lineRule="auto"/>
      <w:ind w:left="1678"/>
    </w:pPr>
    <w:rPr>
      <w:sz w:val="24"/>
    </w:rPr>
  </w:style>
  <w:style w:type="paragraph" w:styleId="TOC9">
    <w:name w:val="toc 9"/>
    <w:basedOn w:val="OPCParaBase"/>
    <w:next w:val="Normal"/>
    <w:uiPriority w:val="39"/>
    <w:unhideWhenUsed/>
    <w:rsid w:val="00554567"/>
    <w:pPr>
      <w:spacing w:line="240" w:lineRule="auto"/>
      <w:ind w:left="1922"/>
    </w:pPr>
    <w:rPr>
      <w:sz w:val="24"/>
    </w:rPr>
  </w:style>
  <w:style w:type="paragraph" w:customStyle="1" w:styleId="TofSectsGroupHeading">
    <w:name w:val="TofSects(GroupHeading)"/>
    <w:basedOn w:val="OPCParaBase"/>
    <w:next w:val="TofSectsSection"/>
    <w:rsid w:val="00554567"/>
    <w:pPr>
      <w:keepLines/>
      <w:spacing w:before="240" w:after="120" w:line="240" w:lineRule="auto"/>
      <w:ind w:left="794"/>
    </w:pPr>
    <w:rPr>
      <w:b/>
      <w:kern w:val="28"/>
      <w:sz w:val="20"/>
    </w:rPr>
  </w:style>
  <w:style w:type="paragraph" w:customStyle="1" w:styleId="TofSectsHeading">
    <w:name w:val="TofSects(Heading)"/>
    <w:basedOn w:val="OPCParaBase"/>
    <w:rsid w:val="00554567"/>
    <w:pPr>
      <w:spacing w:before="240" w:after="120" w:line="240" w:lineRule="auto"/>
    </w:pPr>
    <w:rPr>
      <w:b/>
      <w:sz w:val="24"/>
    </w:rPr>
  </w:style>
  <w:style w:type="paragraph" w:customStyle="1" w:styleId="TofSectsSection">
    <w:name w:val="TofSects(Section)"/>
    <w:basedOn w:val="OPCParaBase"/>
    <w:rsid w:val="00554567"/>
    <w:pPr>
      <w:keepLines/>
      <w:spacing w:before="40" w:line="240" w:lineRule="auto"/>
      <w:ind w:left="1588" w:hanging="794"/>
    </w:pPr>
    <w:rPr>
      <w:kern w:val="28"/>
      <w:sz w:val="18"/>
    </w:rPr>
  </w:style>
  <w:style w:type="paragraph" w:customStyle="1" w:styleId="TofSectsSubdiv">
    <w:name w:val="TofSects(Subdiv)"/>
    <w:basedOn w:val="OPCParaBase"/>
    <w:rsid w:val="00554567"/>
    <w:pPr>
      <w:keepLines/>
      <w:spacing w:before="80" w:line="240" w:lineRule="auto"/>
      <w:ind w:left="1588" w:hanging="794"/>
    </w:pPr>
    <w:rPr>
      <w:kern w:val="28"/>
    </w:rPr>
  </w:style>
  <w:style w:type="paragraph" w:customStyle="1" w:styleId="WRStyle">
    <w:name w:val="WR Style"/>
    <w:aliases w:val="WR"/>
    <w:basedOn w:val="OPCParaBase"/>
    <w:rsid w:val="00554567"/>
    <w:pPr>
      <w:spacing w:before="240" w:line="240" w:lineRule="auto"/>
      <w:ind w:left="284" w:hanging="284"/>
    </w:pPr>
    <w:rPr>
      <w:b/>
      <w:i/>
      <w:kern w:val="28"/>
      <w:sz w:val="24"/>
    </w:rPr>
  </w:style>
  <w:style w:type="paragraph" w:customStyle="1" w:styleId="Body">
    <w:name w:val="Body"/>
    <w:aliases w:val="b"/>
    <w:basedOn w:val="OPCParaBase"/>
    <w:link w:val="BodyChar"/>
    <w:rsid w:val="00554567"/>
    <w:pPr>
      <w:spacing w:before="240" w:line="240" w:lineRule="auto"/>
    </w:pPr>
    <w:rPr>
      <w:sz w:val="24"/>
    </w:rPr>
  </w:style>
  <w:style w:type="paragraph" w:customStyle="1" w:styleId="BodyNum">
    <w:name w:val="BodyNum"/>
    <w:aliases w:val="b1"/>
    <w:basedOn w:val="OPCParaBase"/>
    <w:link w:val="BodyNumChar"/>
    <w:rsid w:val="00554567"/>
    <w:pPr>
      <w:numPr>
        <w:numId w:val="13"/>
      </w:numPr>
      <w:spacing w:before="240" w:line="240" w:lineRule="auto"/>
    </w:pPr>
    <w:rPr>
      <w:sz w:val="24"/>
    </w:rPr>
  </w:style>
  <w:style w:type="paragraph" w:customStyle="1" w:styleId="BodyPara">
    <w:name w:val="BodyPara"/>
    <w:aliases w:val="ba"/>
    <w:basedOn w:val="OPCParaBase"/>
    <w:rsid w:val="00554567"/>
    <w:pPr>
      <w:numPr>
        <w:ilvl w:val="1"/>
        <w:numId w:val="13"/>
      </w:numPr>
      <w:spacing w:before="240" w:line="240" w:lineRule="auto"/>
    </w:pPr>
    <w:rPr>
      <w:sz w:val="24"/>
    </w:rPr>
  </w:style>
  <w:style w:type="paragraph" w:customStyle="1" w:styleId="BodyParaBullet">
    <w:name w:val="BodyParaBullet"/>
    <w:aliases w:val="bpb"/>
    <w:basedOn w:val="OPCParaBase"/>
    <w:rsid w:val="0055456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554567"/>
    <w:pPr>
      <w:numPr>
        <w:ilvl w:val="3"/>
        <w:numId w:val="13"/>
      </w:numPr>
      <w:spacing w:before="240" w:line="240" w:lineRule="auto"/>
    </w:pPr>
    <w:rPr>
      <w:sz w:val="24"/>
    </w:rPr>
  </w:style>
  <w:style w:type="numbering" w:customStyle="1" w:styleId="OPCBodyList">
    <w:name w:val="OPCBodyList"/>
    <w:uiPriority w:val="99"/>
    <w:rsid w:val="00554567"/>
    <w:pPr>
      <w:numPr>
        <w:numId w:val="13"/>
      </w:numPr>
    </w:pPr>
  </w:style>
  <w:style w:type="paragraph" w:customStyle="1" w:styleId="Head1">
    <w:name w:val="Head 1"/>
    <w:aliases w:val="1"/>
    <w:basedOn w:val="OPCParaBase"/>
    <w:next w:val="BodyNum"/>
    <w:link w:val="Head1Char"/>
    <w:rsid w:val="0055456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link w:val="Head2Char"/>
    <w:rsid w:val="0055456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link w:val="Head3Char"/>
    <w:rsid w:val="00554567"/>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link w:val="Head4Char"/>
    <w:rsid w:val="00554567"/>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link w:val="Head5Char"/>
    <w:rsid w:val="00554567"/>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554567"/>
    <w:pPr>
      <w:spacing w:before="122" w:line="198" w:lineRule="exact"/>
      <w:ind w:left="2353" w:hanging="709"/>
    </w:pPr>
    <w:rPr>
      <w:sz w:val="18"/>
    </w:rPr>
  </w:style>
  <w:style w:type="paragraph" w:styleId="Footer">
    <w:name w:val="footer"/>
    <w:link w:val="FooterChar"/>
    <w:rsid w:val="005545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54567"/>
    <w:rPr>
      <w:rFonts w:eastAsia="Times New Roman" w:cs="Times New Roman"/>
      <w:sz w:val="22"/>
      <w:szCs w:val="24"/>
      <w:lang w:eastAsia="en-AU"/>
    </w:rPr>
  </w:style>
  <w:style w:type="character" w:styleId="PageNumber">
    <w:name w:val="page number"/>
    <w:basedOn w:val="DefaultParagraphFont"/>
    <w:rsid w:val="00554567"/>
  </w:style>
  <w:style w:type="character" w:customStyle="1" w:styleId="Heading1Char">
    <w:name w:val="Heading 1 Char"/>
    <w:basedOn w:val="DefaultParagraphFont"/>
    <w:link w:val="Heading1"/>
    <w:rsid w:val="00A21350"/>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A21350"/>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A21350"/>
    <w:rPr>
      <w:rFonts w:eastAsia="Times New Roman" w:cs="Times New Roman"/>
      <w:b/>
      <w:kern w:val="28"/>
      <w:sz w:val="28"/>
      <w:szCs w:val="26"/>
      <w:lang w:eastAsia="en-AU"/>
    </w:rPr>
  </w:style>
  <w:style w:type="character" w:customStyle="1" w:styleId="Heading4Char">
    <w:name w:val="Heading 4 Char"/>
    <w:basedOn w:val="DefaultParagraphFont"/>
    <w:link w:val="Heading4"/>
    <w:rsid w:val="00A21350"/>
    <w:rPr>
      <w:rFonts w:eastAsia="Times New Roman" w:cs="Times New Roman"/>
      <w:b/>
      <w:kern w:val="28"/>
      <w:sz w:val="26"/>
      <w:szCs w:val="28"/>
      <w:lang w:eastAsia="en-AU"/>
    </w:rPr>
  </w:style>
  <w:style w:type="character" w:customStyle="1" w:styleId="Heading5Char">
    <w:name w:val="Heading 5 Char"/>
    <w:basedOn w:val="DefaultParagraphFont"/>
    <w:link w:val="Heading5"/>
    <w:rsid w:val="00A21350"/>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A21350"/>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A21350"/>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A21350"/>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A21350"/>
    <w:rPr>
      <w:rFonts w:eastAsia="Times New Roman" w:cs="Times New Roman"/>
      <w:b/>
      <w:bCs/>
      <w:i/>
      <w:kern w:val="28"/>
      <w:sz w:val="28"/>
      <w:szCs w:val="22"/>
      <w:lang w:eastAsia="en-AU"/>
    </w:rPr>
  </w:style>
  <w:style w:type="paragraph" w:styleId="BalloonText">
    <w:name w:val="Balloon Text"/>
    <w:basedOn w:val="Normal"/>
    <w:link w:val="BalloonTextChar"/>
    <w:uiPriority w:val="99"/>
    <w:semiHidden/>
    <w:unhideWhenUsed/>
    <w:rsid w:val="005545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67"/>
    <w:rPr>
      <w:rFonts w:ascii="Tahoma" w:hAnsi="Tahoma" w:cs="Tahoma"/>
      <w:sz w:val="16"/>
      <w:szCs w:val="16"/>
    </w:rPr>
  </w:style>
  <w:style w:type="paragraph" w:styleId="BlockText">
    <w:name w:val="Block Text"/>
    <w:rsid w:val="00A21350"/>
    <w:pPr>
      <w:spacing w:after="120"/>
      <w:ind w:left="1440" w:right="1440"/>
    </w:pPr>
    <w:rPr>
      <w:rFonts w:eastAsia="Times New Roman" w:cs="Times New Roman"/>
      <w:sz w:val="22"/>
      <w:szCs w:val="24"/>
      <w:lang w:eastAsia="en-AU"/>
    </w:rPr>
  </w:style>
  <w:style w:type="paragraph" w:styleId="BodyText">
    <w:name w:val="Body Text"/>
    <w:link w:val="BodyTextChar"/>
    <w:rsid w:val="00A21350"/>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A21350"/>
    <w:rPr>
      <w:rFonts w:eastAsia="Times New Roman" w:cs="Times New Roman"/>
      <w:sz w:val="22"/>
      <w:szCs w:val="24"/>
      <w:lang w:eastAsia="en-AU"/>
    </w:rPr>
  </w:style>
  <w:style w:type="paragraph" w:styleId="BodyText2">
    <w:name w:val="Body Text 2"/>
    <w:link w:val="BodyText2Char"/>
    <w:rsid w:val="00A21350"/>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A21350"/>
    <w:rPr>
      <w:rFonts w:eastAsia="Times New Roman" w:cs="Times New Roman"/>
      <w:sz w:val="22"/>
      <w:szCs w:val="24"/>
      <w:lang w:eastAsia="en-AU"/>
    </w:rPr>
  </w:style>
  <w:style w:type="paragraph" w:styleId="BodyText3">
    <w:name w:val="Body Text 3"/>
    <w:link w:val="BodyText3Char"/>
    <w:rsid w:val="00A21350"/>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A21350"/>
    <w:rPr>
      <w:rFonts w:eastAsia="Times New Roman" w:cs="Times New Roman"/>
      <w:sz w:val="16"/>
      <w:szCs w:val="16"/>
      <w:lang w:eastAsia="en-AU"/>
    </w:rPr>
  </w:style>
  <w:style w:type="paragraph" w:styleId="BodyTextFirstIndent">
    <w:name w:val="Body Text First Indent"/>
    <w:basedOn w:val="BodyText"/>
    <w:link w:val="BodyTextFirstIndentChar"/>
    <w:rsid w:val="00A21350"/>
    <w:pPr>
      <w:ind w:firstLine="210"/>
    </w:pPr>
  </w:style>
  <w:style w:type="character" w:customStyle="1" w:styleId="BodyTextFirstIndentChar">
    <w:name w:val="Body Text First Indent Char"/>
    <w:basedOn w:val="BodyTextChar"/>
    <w:link w:val="BodyTextFirstIndent"/>
    <w:rsid w:val="00A21350"/>
    <w:rPr>
      <w:rFonts w:eastAsia="Times New Roman" w:cs="Times New Roman"/>
      <w:sz w:val="22"/>
      <w:szCs w:val="24"/>
      <w:lang w:eastAsia="en-AU"/>
    </w:rPr>
  </w:style>
  <w:style w:type="paragraph" w:styleId="BodyTextIndent">
    <w:name w:val="Body Text Indent"/>
    <w:link w:val="BodyTextIndentChar"/>
    <w:rsid w:val="00A21350"/>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A21350"/>
    <w:rPr>
      <w:rFonts w:eastAsia="Times New Roman" w:cs="Times New Roman"/>
      <w:sz w:val="22"/>
      <w:szCs w:val="24"/>
      <w:lang w:eastAsia="en-AU"/>
    </w:rPr>
  </w:style>
  <w:style w:type="paragraph" w:styleId="BodyTextFirstIndent2">
    <w:name w:val="Body Text First Indent 2"/>
    <w:basedOn w:val="BodyTextIndent"/>
    <w:link w:val="BodyTextFirstIndent2Char"/>
    <w:rsid w:val="00A21350"/>
    <w:pPr>
      <w:ind w:firstLine="210"/>
    </w:pPr>
  </w:style>
  <w:style w:type="character" w:customStyle="1" w:styleId="BodyTextFirstIndent2Char">
    <w:name w:val="Body Text First Indent 2 Char"/>
    <w:basedOn w:val="BodyTextIndentChar"/>
    <w:link w:val="BodyTextFirstIndent2"/>
    <w:rsid w:val="00A21350"/>
    <w:rPr>
      <w:rFonts w:eastAsia="Times New Roman" w:cs="Times New Roman"/>
      <w:sz w:val="22"/>
      <w:szCs w:val="24"/>
      <w:lang w:eastAsia="en-AU"/>
    </w:rPr>
  </w:style>
  <w:style w:type="paragraph" w:styleId="BodyTextIndent2">
    <w:name w:val="Body Text Indent 2"/>
    <w:link w:val="BodyTextIndent2Char"/>
    <w:rsid w:val="00A21350"/>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A21350"/>
    <w:rPr>
      <w:rFonts w:eastAsia="Times New Roman" w:cs="Times New Roman"/>
      <w:sz w:val="22"/>
      <w:szCs w:val="24"/>
      <w:lang w:eastAsia="en-AU"/>
    </w:rPr>
  </w:style>
  <w:style w:type="paragraph" w:styleId="BodyTextIndent3">
    <w:name w:val="Body Text Indent 3"/>
    <w:link w:val="BodyTextIndent3Char"/>
    <w:rsid w:val="00A21350"/>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A21350"/>
    <w:rPr>
      <w:rFonts w:eastAsia="Times New Roman" w:cs="Times New Roman"/>
      <w:sz w:val="16"/>
      <w:szCs w:val="16"/>
      <w:lang w:eastAsia="en-AU"/>
    </w:rPr>
  </w:style>
  <w:style w:type="paragraph" w:styleId="Caption">
    <w:name w:val="caption"/>
    <w:next w:val="Normal"/>
    <w:qFormat/>
    <w:rsid w:val="00A21350"/>
    <w:pPr>
      <w:spacing w:before="120" w:after="120"/>
    </w:pPr>
    <w:rPr>
      <w:rFonts w:eastAsia="Times New Roman" w:cs="Times New Roman"/>
      <w:b/>
      <w:bCs/>
      <w:lang w:eastAsia="en-AU"/>
    </w:rPr>
  </w:style>
  <w:style w:type="paragraph" w:styleId="Closing">
    <w:name w:val="Closing"/>
    <w:link w:val="ClosingChar"/>
    <w:rsid w:val="00A21350"/>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21350"/>
    <w:rPr>
      <w:rFonts w:eastAsia="Times New Roman" w:cs="Times New Roman"/>
      <w:sz w:val="22"/>
      <w:szCs w:val="24"/>
      <w:lang w:eastAsia="en-AU"/>
    </w:rPr>
  </w:style>
  <w:style w:type="paragraph" w:styleId="CommentText">
    <w:name w:val="annotation text"/>
    <w:link w:val="CommentTextChar"/>
    <w:semiHidden/>
    <w:rsid w:val="00A21350"/>
    <w:rPr>
      <w:rFonts w:eastAsia="Times New Roman" w:cs="Times New Roman"/>
      <w:lang w:eastAsia="en-AU"/>
    </w:rPr>
  </w:style>
  <w:style w:type="character" w:customStyle="1" w:styleId="CommentTextChar">
    <w:name w:val="Comment Text Char"/>
    <w:basedOn w:val="DefaultParagraphFont"/>
    <w:link w:val="CommentText"/>
    <w:semiHidden/>
    <w:rsid w:val="00A21350"/>
    <w:rPr>
      <w:rFonts w:eastAsia="Times New Roman" w:cs="Times New Roman"/>
      <w:lang w:eastAsia="en-AU"/>
    </w:rPr>
  </w:style>
  <w:style w:type="paragraph" w:styleId="Date">
    <w:name w:val="Date"/>
    <w:next w:val="Normal"/>
    <w:link w:val="DateChar"/>
    <w:rsid w:val="00A21350"/>
    <w:rPr>
      <w:rFonts w:eastAsia="Times New Roman" w:cs="Times New Roman"/>
      <w:sz w:val="22"/>
      <w:szCs w:val="24"/>
      <w:lang w:eastAsia="en-AU"/>
    </w:rPr>
  </w:style>
  <w:style w:type="character" w:customStyle="1" w:styleId="DateChar">
    <w:name w:val="Date Char"/>
    <w:basedOn w:val="DefaultParagraphFont"/>
    <w:link w:val="Date"/>
    <w:rsid w:val="00A21350"/>
    <w:rPr>
      <w:rFonts w:eastAsia="Times New Roman" w:cs="Times New Roman"/>
      <w:sz w:val="22"/>
      <w:szCs w:val="24"/>
      <w:lang w:eastAsia="en-AU"/>
    </w:rPr>
  </w:style>
  <w:style w:type="paragraph" w:styleId="DocumentMap">
    <w:name w:val="Document Map"/>
    <w:link w:val="DocumentMapChar"/>
    <w:semiHidden/>
    <w:rsid w:val="00A21350"/>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semiHidden/>
    <w:rsid w:val="00A21350"/>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A21350"/>
    <w:rPr>
      <w:rFonts w:eastAsia="Times New Roman" w:cs="Times New Roman"/>
      <w:sz w:val="22"/>
      <w:szCs w:val="24"/>
      <w:lang w:eastAsia="en-AU"/>
    </w:rPr>
  </w:style>
  <w:style w:type="character" w:customStyle="1" w:styleId="E-mailSignatureChar">
    <w:name w:val="E-mail Signature Char"/>
    <w:basedOn w:val="DefaultParagraphFont"/>
    <w:link w:val="E-mailSignature"/>
    <w:rsid w:val="00A21350"/>
    <w:rPr>
      <w:rFonts w:eastAsia="Times New Roman" w:cs="Times New Roman"/>
      <w:sz w:val="22"/>
      <w:szCs w:val="24"/>
      <w:lang w:eastAsia="en-AU"/>
    </w:rPr>
  </w:style>
  <w:style w:type="paragraph" w:styleId="EndnoteText">
    <w:name w:val="endnote text"/>
    <w:link w:val="EndnoteTextChar"/>
    <w:semiHidden/>
    <w:rsid w:val="00A21350"/>
    <w:rPr>
      <w:rFonts w:eastAsia="Times New Roman" w:cs="Times New Roman"/>
      <w:lang w:eastAsia="en-AU"/>
    </w:rPr>
  </w:style>
  <w:style w:type="character" w:customStyle="1" w:styleId="EndnoteTextChar">
    <w:name w:val="Endnote Text Char"/>
    <w:basedOn w:val="DefaultParagraphFont"/>
    <w:link w:val="EndnoteText"/>
    <w:semiHidden/>
    <w:rsid w:val="00A21350"/>
    <w:rPr>
      <w:rFonts w:eastAsia="Times New Roman" w:cs="Times New Roman"/>
      <w:lang w:eastAsia="en-AU"/>
    </w:rPr>
  </w:style>
  <w:style w:type="paragraph" w:styleId="EnvelopeAddress">
    <w:name w:val="envelope address"/>
    <w:rsid w:val="00A21350"/>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A21350"/>
    <w:rPr>
      <w:rFonts w:ascii="Arial" w:eastAsia="Times New Roman" w:hAnsi="Arial" w:cs="Arial"/>
      <w:lang w:eastAsia="en-AU"/>
    </w:rPr>
  </w:style>
  <w:style w:type="paragraph" w:styleId="FootnoteText">
    <w:name w:val="footnote text"/>
    <w:link w:val="FootnoteTextChar"/>
    <w:semiHidden/>
    <w:rsid w:val="00A21350"/>
    <w:rPr>
      <w:rFonts w:eastAsia="Times New Roman" w:cs="Times New Roman"/>
      <w:lang w:eastAsia="en-AU"/>
    </w:rPr>
  </w:style>
  <w:style w:type="character" w:customStyle="1" w:styleId="FootnoteTextChar">
    <w:name w:val="Footnote Text Char"/>
    <w:basedOn w:val="DefaultParagraphFont"/>
    <w:link w:val="FootnoteText"/>
    <w:semiHidden/>
    <w:rsid w:val="00A21350"/>
    <w:rPr>
      <w:rFonts w:eastAsia="Times New Roman" w:cs="Times New Roman"/>
      <w:lang w:eastAsia="en-AU"/>
    </w:rPr>
  </w:style>
  <w:style w:type="paragraph" w:styleId="HTMLAddress">
    <w:name w:val="HTML Address"/>
    <w:link w:val="HTMLAddressChar"/>
    <w:rsid w:val="00A21350"/>
    <w:rPr>
      <w:rFonts w:eastAsia="Times New Roman" w:cs="Times New Roman"/>
      <w:i/>
      <w:iCs/>
      <w:sz w:val="22"/>
      <w:szCs w:val="24"/>
      <w:lang w:eastAsia="en-AU"/>
    </w:rPr>
  </w:style>
  <w:style w:type="character" w:customStyle="1" w:styleId="HTMLAddressChar">
    <w:name w:val="HTML Address Char"/>
    <w:basedOn w:val="DefaultParagraphFont"/>
    <w:link w:val="HTMLAddress"/>
    <w:rsid w:val="00A21350"/>
    <w:rPr>
      <w:rFonts w:eastAsia="Times New Roman" w:cs="Times New Roman"/>
      <w:i/>
      <w:iCs/>
      <w:sz w:val="22"/>
      <w:szCs w:val="24"/>
      <w:lang w:eastAsia="en-AU"/>
    </w:rPr>
  </w:style>
  <w:style w:type="paragraph" w:styleId="HTMLPreformatted">
    <w:name w:val="HTML Preformatted"/>
    <w:link w:val="HTMLPreformattedChar"/>
    <w:rsid w:val="00A21350"/>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A21350"/>
    <w:rPr>
      <w:rFonts w:ascii="Courier New" w:eastAsia="Times New Roman" w:hAnsi="Courier New" w:cs="Courier New"/>
      <w:lang w:eastAsia="en-AU"/>
    </w:rPr>
  </w:style>
  <w:style w:type="paragraph" w:styleId="Index1">
    <w:name w:val="index 1"/>
    <w:next w:val="Normal"/>
    <w:semiHidden/>
    <w:rsid w:val="00A21350"/>
    <w:pPr>
      <w:ind w:left="220" w:hanging="220"/>
    </w:pPr>
    <w:rPr>
      <w:rFonts w:eastAsia="Times New Roman" w:cs="Times New Roman"/>
      <w:sz w:val="22"/>
      <w:szCs w:val="24"/>
      <w:lang w:eastAsia="en-AU"/>
    </w:rPr>
  </w:style>
  <w:style w:type="paragraph" w:styleId="Index2">
    <w:name w:val="index 2"/>
    <w:next w:val="Normal"/>
    <w:semiHidden/>
    <w:rsid w:val="00A21350"/>
    <w:pPr>
      <w:ind w:left="440" w:hanging="220"/>
    </w:pPr>
    <w:rPr>
      <w:rFonts w:eastAsia="Times New Roman" w:cs="Times New Roman"/>
      <w:sz w:val="22"/>
      <w:szCs w:val="24"/>
      <w:lang w:eastAsia="en-AU"/>
    </w:rPr>
  </w:style>
  <w:style w:type="paragraph" w:styleId="Index3">
    <w:name w:val="index 3"/>
    <w:next w:val="Normal"/>
    <w:semiHidden/>
    <w:rsid w:val="00A21350"/>
    <w:pPr>
      <w:ind w:left="660" w:hanging="220"/>
    </w:pPr>
    <w:rPr>
      <w:rFonts w:eastAsia="Times New Roman" w:cs="Times New Roman"/>
      <w:sz w:val="22"/>
      <w:szCs w:val="24"/>
      <w:lang w:eastAsia="en-AU"/>
    </w:rPr>
  </w:style>
  <w:style w:type="paragraph" w:styleId="Index4">
    <w:name w:val="index 4"/>
    <w:next w:val="Normal"/>
    <w:semiHidden/>
    <w:rsid w:val="00A21350"/>
    <w:pPr>
      <w:ind w:left="880" w:hanging="220"/>
    </w:pPr>
    <w:rPr>
      <w:rFonts w:eastAsia="Times New Roman" w:cs="Times New Roman"/>
      <w:sz w:val="22"/>
      <w:szCs w:val="24"/>
      <w:lang w:eastAsia="en-AU"/>
    </w:rPr>
  </w:style>
  <w:style w:type="paragraph" w:styleId="Index5">
    <w:name w:val="index 5"/>
    <w:next w:val="Normal"/>
    <w:semiHidden/>
    <w:rsid w:val="00A21350"/>
    <w:pPr>
      <w:ind w:left="1100" w:hanging="220"/>
    </w:pPr>
    <w:rPr>
      <w:rFonts w:eastAsia="Times New Roman" w:cs="Times New Roman"/>
      <w:sz w:val="22"/>
      <w:szCs w:val="24"/>
      <w:lang w:eastAsia="en-AU"/>
    </w:rPr>
  </w:style>
  <w:style w:type="paragraph" w:styleId="Index6">
    <w:name w:val="index 6"/>
    <w:next w:val="Normal"/>
    <w:semiHidden/>
    <w:rsid w:val="00A21350"/>
    <w:pPr>
      <w:ind w:left="1320" w:hanging="220"/>
    </w:pPr>
    <w:rPr>
      <w:rFonts w:eastAsia="Times New Roman" w:cs="Times New Roman"/>
      <w:sz w:val="22"/>
      <w:szCs w:val="24"/>
      <w:lang w:eastAsia="en-AU"/>
    </w:rPr>
  </w:style>
  <w:style w:type="paragraph" w:styleId="Index7">
    <w:name w:val="index 7"/>
    <w:next w:val="Normal"/>
    <w:semiHidden/>
    <w:rsid w:val="00A21350"/>
    <w:pPr>
      <w:ind w:left="1540" w:hanging="220"/>
    </w:pPr>
    <w:rPr>
      <w:rFonts w:eastAsia="Times New Roman" w:cs="Times New Roman"/>
      <w:sz w:val="22"/>
      <w:szCs w:val="24"/>
      <w:lang w:eastAsia="en-AU"/>
    </w:rPr>
  </w:style>
  <w:style w:type="paragraph" w:styleId="Index8">
    <w:name w:val="index 8"/>
    <w:next w:val="Normal"/>
    <w:semiHidden/>
    <w:rsid w:val="00A21350"/>
    <w:pPr>
      <w:ind w:left="1760" w:hanging="220"/>
    </w:pPr>
    <w:rPr>
      <w:rFonts w:eastAsia="Times New Roman" w:cs="Times New Roman"/>
      <w:sz w:val="22"/>
      <w:szCs w:val="24"/>
      <w:lang w:eastAsia="en-AU"/>
    </w:rPr>
  </w:style>
  <w:style w:type="paragraph" w:styleId="Index9">
    <w:name w:val="index 9"/>
    <w:next w:val="Normal"/>
    <w:semiHidden/>
    <w:rsid w:val="00A21350"/>
    <w:pPr>
      <w:ind w:left="1980" w:hanging="220"/>
    </w:pPr>
    <w:rPr>
      <w:rFonts w:eastAsia="Times New Roman" w:cs="Times New Roman"/>
      <w:sz w:val="22"/>
      <w:szCs w:val="24"/>
      <w:lang w:eastAsia="en-AU"/>
    </w:rPr>
  </w:style>
  <w:style w:type="paragraph" w:styleId="IndexHeading">
    <w:name w:val="index heading"/>
    <w:next w:val="Index1"/>
    <w:semiHidden/>
    <w:rsid w:val="00A21350"/>
    <w:rPr>
      <w:rFonts w:ascii="Arial" w:eastAsia="Times New Roman" w:hAnsi="Arial" w:cs="Arial"/>
      <w:b/>
      <w:bCs/>
      <w:sz w:val="22"/>
      <w:szCs w:val="24"/>
      <w:lang w:eastAsia="en-AU"/>
    </w:rPr>
  </w:style>
  <w:style w:type="paragraph" w:styleId="List">
    <w:name w:val="List"/>
    <w:rsid w:val="00A21350"/>
    <w:pPr>
      <w:ind w:left="283" w:hanging="283"/>
    </w:pPr>
    <w:rPr>
      <w:rFonts w:eastAsia="Times New Roman" w:cs="Times New Roman"/>
      <w:sz w:val="22"/>
      <w:szCs w:val="24"/>
      <w:lang w:eastAsia="en-AU"/>
    </w:rPr>
  </w:style>
  <w:style w:type="paragraph" w:styleId="List2">
    <w:name w:val="List 2"/>
    <w:rsid w:val="00A21350"/>
    <w:pPr>
      <w:ind w:left="566" w:hanging="283"/>
    </w:pPr>
    <w:rPr>
      <w:rFonts w:eastAsia="Times New Roman" w:cs="Times New Roman"/>
      <w:sz w:val="22"/>
      <w:szCs w:val="24"/>
      <w:lang w:eastAsia="en-AU"/>
    </w:rPr>
  </w:style>
  <w:style w:type="paragraph" w:styleId="List3">
    <w:name w:val="List 3"/>
    <w:rsid w:val="00A21350"/>
    <w:pPr>
      <w:ind w:left="849" w:hanging="283"/>
    </w:pPr>
    <w:rPr>
      <w:rFonts w:eastAsia="Times New Roman" w:cs="Times New Roman"/>
      <w:sz w:val="22"/>
      <w:szCs w:val="24"/>
      <w:lang w:eastAsia="en-AU"/>
    </w:rPr>
  </w:style>
  <w:style w:type="paragraph" w:styleId="List4">
    <w:name w:val="List 4"/>
    <w:rsid w:val="00A21350"/>
    <w:pPr>
      <w:ind w:left="1132" w:hanging="283"/>
    </w:pPr>
    <w:rPr>
      <w:rFonts w:eastAsia="Times New Roman" w:cs="Times New Roman"/>
      <w:sz w:val="22"/>
      <w:szCs w:val="24"/>
      <w:lang w:eastAsia="en-AU"/>
    </w:rPr>
  </w:style>
  <w:style w:type="paragraph" w:styleId="List5">
    <w:name w:val="List 5"/>
    <w:rsid w:val="00A21350"/>
    <w:pPr>
      <w:ind w:left="1415" w:hanging="283"/>
    </w:pPr>
    <w:rPr>
      <w:rFonts w:eastAsia="Times New Roman" w:cs="Times New Roman"/>
      <w:sz w:val="22"/>
      <w:szCs w:val="24"/>
      <w:lang w:eastAsia="en-AU"/>
    </w:rPr>
  </w:style>
  <w:style w:type="paragraph" w:styleId="ListBullet">
    <w:name w:val="List Bullet"/>
    <w:rsid w:val="00A21350"/>
    <w:pPr>
      <w:tabs>
        <w:tab w:val="num" w:pos="360"/>
      </w:tabs>
    </w:pPr>
    <w:rPr>
      <w:rFonts w:eastAsia="Times New Roman" w:cs="Times New Roman"/>
      <w:sz w:val="22"/>
      <w:szCs w:val="24"/>
      <w:lang w:eastAsia="en-AU"/>
    </w:rPr>
  </w:style>
  <w:style w:type="paragraph" w:styleId="ListBullet2">
    <w:name w:val="List Bullet 2"/>
    <w:rsid w:val="00A21350"/>
    <w:pPr>
      <w:tabs>
        <w:tab w:val="num" w:pos="360"/>
      </w:tabs>
    </w:pPr>
    <w:rPr>
      <w:rFonts w:eastAsia="Times New Roman" w:cs="Times New Roman"/>
      <w:sz w:val="22"/>
      <w:szCs w:val="24"/>
      <w:lang w:eastAsia="en-AU"/>
    </w:rPr>
  </w:style>
  <w:style w:type="paragraph" w:styleId="ListBullet3">
    <w:name w:val="List Bullet 3"/>
    <w:rsid w:val="00A21350"/>
    <w:pPr>
      <w:tabs>
        <w:tab w:val="num" w:pos="360"/>
      </w:tabs>
    </w:pPr>
    <w:rPr>
      <w:rFonts w:eastAsia="Times New Roman" w:cs="Times New Roman"/>
      <w:sz w:val="22"/>
      <w:szCs w:val="24"/>
      <w:lang w:eastAsia="en-AU"/>
    </w:rPr>
  </w:style>
  <w:style w:type="paragraph" w:styleId="ListBullet4">
    <w:name w:val="List Bullet 4"/>
    <w:rsid w:val="00A21350"/>
    <w:pPr>
      <w:tabs>
        <w:tab w:val="num" w:pos="360"/>
      </w:tabs>
    </w:pPr>
    <w:rPr>
      <w:rFonts w:eastAsia="Times New Roman" w:cs="Times New Roman"/>
      <w:sz w:val="22"/>
      <w:szCs w:val="24"/>
      <w:lang w:eastAsia="en-AU"/>
    </w:rPr>
  </w:style>
  <w:style w:type="paragraph" w:styleId="ListBullet5">
    <w:name w:val="List Bullet 5"/>
    <w:rsid w:val="00A21350"/>
    <w:pPr>
      <w:tabs>
        <w:tab w:val="num" w:pos="360"/>
      </w:tabs>
    </w:pPr>
    <w:rPr>
      <w:rFonts w:eastAsia="Times New Roman" w:cs="Times New Roman"/>
      <w:sz w:val="22"/>
      <w:szCs w:val="24"/>
      <w:lang w:eastAsia="en-AU"/>
    </w:rPr>
  </w:style>
  <w:style w:type="paragraph" w:styleId="ListContinue">
    <w:name w:val="List Continue"/>
    <w:rsid w:val="00A21350"/>
    <w:pPr>
      <w:spacing w:after="120"/>
      <w:ind w:left="283"/>
    </w:pPr>
    <w:rPr>
      <w:rFonts w:eastAsia="Times New Roman" w:cs="Times New Roman"/>
      <w:sz w:val="22"/>
      <w:szCs w:val="24"/>
      <w:lang w:eastAsia="en-AU"/>
    </w:rPr>
  </w:style>
  <w:style w:type="paragraph" w:styleId="ListContinue2">
    <w:name w:val="List Continue 2"/>
    <w:rsid w:val="00A21350"/>
    <w:pPr>
      <w:spacing w:after="120"/>
      <w:ind w:left="566"/>
    </w:pPr>
    <w:rPr>
      <w:rFonts w:eastAsia="Times New Roman" w:cs="Times New Roman"/>
      <w:sz w:val="22"/>
      <w:szCs w:val="24"/>
      <w:lang w:eastAsia="en-AU"/>
    </w:rPr>
  </w:style>
  <w:style w:type="paragraph" w:styleId="ListContinue3">
    <w:name w:val="List Continue 3"/>
    <w:rsid w:val="00A21350"/>
    <w:pPr>
      <w:spacing w:after="120"/>
      <w:ind w:left="849"/>
    </w:pPr>
    <w:rPr>
      <w:rFonts w:eastAsia="Times New Roman" w:cs="Times New Roman"/>
      <w:sz w:val="22"/>
      <w:szCs w:val="24"/>
      <w:lang w:eastAsia="en-AU"/>
    </w:rPr>
  </w:style>
  <w:style w:type="paragraph" w:styleId="ListContinue4">
    <w:name w:val="List Continue 4"/>
    <w:rsid w:val="00A21350"/>
    <w:pPr>
      <w:spacing w:after="120"/>
      <w:ind w:left="1132"/>
    </w:pPr>
    <w:rPr>
      <w:rFonts w:eastAsia="Times New Roman" w:cs="Times New Roman"/>
      <w:sz w:val="22"/>
      <w:szCs w:val="24"/>
      <w:lang w:eastAsia="en-AU"/>
    </w:rPr>
  </w:style>
  <w:style w:type="paragraph" w:styleId="ListContinue5">
    <w:name w:val="List Continue 5"/>
    <w:rsid w:val="00A21350"/>
    <w:pPr>
      <w:spacing w:after="120"/>
      <w:ind w:left="1415"/>
    </w:pPr>
    <w:rPr>
      <w:rFonts w:eastAsia="Times New Roman" w:cs="Times New Roman"/>
      <w:sz w:val="22"/>
      <w:szCs w:val="24"/>
      <w:lang w:eastAsia="en-AU"/>
    </w:rPr>
  </w:style>
  <w:style w:type="paragraph" w:styleId="ListNumber">
    <w:name w:val="List Number"/>
    <w:rsid w:val="00A21350"/>
    <w:pPr>
      <w:tabs>
        <w:tab w:val="num" w:pos="360"/>
      </w:tabs>
    </w:pPr>
    <w:rPr>
      <w:rFonts w:eastAsia="Times New Roman" w:cs="Times New Roman"/>
      <w:sz w:val="22"/>
      <w:szCs w:val="24"/>
      <w:lang w:eastAsia="en-AU"/>
    </w:rPr>
  </w:style>
  <w:style w:type="paragraph" w:styleId="ListNumber2">
    <w:name w:val="List Number 2"/>
    <w:rsid w:val="00A21350"/>
    <w:pPr>
      <w:tabs>
        <w:tab w:val="num" w:pos="360"/>
      </w:tabs>
    </w:pPr>
    <w:rPr>
      <w:rFonts w:eastAsia="Times New Roman" w:cs="Times New Roman"/>
      <w:sz w:val="22"/>
      <w:szCs w:val="24"/>
      <w:lang w:eastAsia="en-AU"/>
    </w:rPr>
  </w:style>
  <w:style w:type="paragraph" w:styleId="ListNumber3">
    <w:name w:val="List Number 3"/>
    <w:rsid w:val="00A21350"/>
    <w:pPr>
      <w:tabs>
        <w:tab w:val="num" w:pos="360"/>
      </w:tabs>
    </w:pPr>
    <w:rPr>
      <w:rFonts w:eastAsia="Times New Roman" w:cs="Times New Roman"/>
      <w:sz w:val="22"/>
      <w:szCs w:val="24"/>
      <w:lang w:eastAsia="en-AU"/>
    </w:rPr>
  </w:style>
  <w:style w:type="paragraph" w:styleId="ListNumber4">
    <w:name w:val="List Number 4"/>
    <w:rsid w:val="00A21350"/>
    <w:pPr>
      <w:tabs>
        <w:tab w:val="num" w:pos="360"/>
      </w:tabs>
    </w:pPr>
    <w:rPr>
      <w:rFonts w:eastAsia="Times New Roman" w:cs="Times New Roman"/>
      <w:sz w:val="22"/>
      <w:szCs w:val="24"/>
      <w:lang w:eastAsia="en-AU"/>
    </w:rPr>
  </w:style>
  <w:style w:type="paragraph" w:styleId="ListNumber5">
    <w:name w:val="List Number 5"/>
    <w:rsid w:val="00A21350"/>
    <w:pPr>
      <w:tabs>
        <w:tab w:val="num" w:pos="360"/>
      </w:tabs>
    </w:pPr>
    <w:rPr>
      <w:rFonts w:eastAsia="Times New Roman" w:cs="Times New Roman"/>
      <w:sz w:val="22"/>
      <w:szCs w:val="24"/>
      <w:lang w:eastAsia="en-AU"/>
    </w:rPr>
  </w:style>
  <w:style w:type="paragraph" w:styleId="MessageHeader">
    <w:name w:val="Message Header"/>
    <w:link w:val="MessageHeaderChar"/>
    <w:rsid w:val="00A2135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21350"/>
    <w:rPr>
      <w:rFonts w:ascii="Arial" w:eastAsia="Times New Roman" w:hAnsi="Arial" w:cs="Arial"/>
      <w:sz w:val="24"/>
      <w:szCs w:val="24"/>
      <w:shd w:val="pct20" w:color="auto" w:fill="auto"/>
      <w:lang w:eastAsia="en-AU"/>
    </w:rPr>
  </w:style>
  <w:style w:type="paragraph" w:styleId="NormalWeb">
    <w:name w:val="Normal (Web)"/>
    <w:rsid w:val="00A21350"/>
    <w:rPr>
      <w:rFonts w:eastAsia="Times New Roman" w:cs="Times New Roman"/>
      <w:sz w:val="24"/>
      <w:szCs w:val="24"/>
      <w:lang w:eastAsia="en-AU"/>
    </w:rPr>
  </w:style>
  <w:style w:type="paragraph" w:styleId="NormalIndent">
    <w:name w:val="Normal Indent"/>
    <w:rsid w:val="00A21350"/>
    <w:pPr>
      <w:ind w:left="720"/>
    </w:pPr>
    <w:rPr>
      <w:rFonts w:eastAsia="Times New Roman" w:cs="Times New Roman"/>
      <w:sz w:val="22"/>
      <w:szCs w:val="24"/>
      <w:lang w:eastAsia="en-AU"/>
    </w:rPr>
  </w:style>
  <w:style w:type="paragraph" w:styleId="NoteHeading">
    <w:name w:val="Note Heading"/>
    <w:next w:val="Normal"/>
    <w:link w:val="NoteHeadingChar"/>
    <w:rsid w:val="00A21350"/>
    <w:rPr>
      <w:rFonts w:eastAsia="Times New Roman" w:cs="Times New Roman"/>
      <w:sz w:val="22"/>
      <w:szCs w:val="24"/>
      <w:lang w:eastAsia="en-AU"/>
    </w:rPr>
  </w:style>
  <w:style w:type="character" w:customStyle="1" w:styleId="NoteHeadingChar">
    <w:name w:val="Note Heading Char"/>
    <w:basedOn w:val="DefaultParagraphFont"/>
    <w:link w:val="NoteHeading"/>
    <w:rsid w:val="00A21350"/>
    <w:rPr>
      <w:rFonts w:eastAsia="Times New Roman" w:cs="Times New Roman"/>
      <w:sz w:val="22"/>
      <w:szCs w:val="24"/>
      <w:lang w:eastAsia="en-AU"/>
    </w:rPr>
  </w:style>
  <w:style w:type="paragraph" w:styleId="PlainText">
    <w:name w:val="Plain Text"/>
    <w:link w:val="PlainTextChar"/>
    <w:rsid w:val="00A21350"/>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A21350"/>
    <w:rPr>
      <w:rFonts w:ascii="Courier New" w:eastAsia="Times New Roman" w:hAnsi="Courier New" w:cs="Courier New"/>
      <w:sz w:val="22"/>
      <w:lang w:eastAsia="en-AU"/>
    </w:rPr>
  </w:style>
  <w:style w:type="paragraph" w:styleId="Salutation">
    <w:name w:val="Salutation"/>
    <w:next w:val="Normal"/>
    <w:link w:val="SalutationChar"/>
    <w:rsid w:val="00A21350"/>
    <w:rPr>
      <w:rFonts w:eastAsia="Times New Roman" w:cs="Times New Roman"/>
      <w:sz w:val="22"/>
      <w:szCs w:val="24"/>
      <w:lang w:eastAsia="en-AU"/>
    </w:rPr>
  </w:style>
  <w:style w:type="character" w:customStyle="1" w:styleId="SalutationChar">
    <w:name w:val="Salutation Char"/>
    <w:basedOn w:val="DefaultParagraphFont"/>
    <w:link w:val="Salutation"/>
    <w:rsid w:val="00A21350"/>
    <w:rPr>
      <w:rFonts w:eastAsia="Times New Roman" w:cs="Times New Roman"/>
      <w:sz w:val="22"/>
      <w:szCs w:val="24"/>
      <w:lang w:eastAsia="en-AU"/>
    </w:rPr>
  </w:style>
  <w:style w:type="paragraph" w:styleId="Signature">
    <w:name w:val="Signature"/>
    <w:link w:val="SignatureChar"/>
    <w:rsid w:val="00A21350"/>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A21350"/>
    <w:rPr>
      <w:rFonts w:eastAsia="Times New Roman" w:cs="Times New Roman"/>
      <w:sz w:val="22"/>
      <w:szCs w:val="24"/>
      <w:lang w:eastAsia="en-AU"/>
    </w:rPr>
  </w:style>
  <w:style w:type="paragraph" w:styleId="Subtitle">
    <w:name w:val="Subtitle"/>
    <w:link w:val="SubtitleChar"/>
    <w:qFormat/>
    <w:rsid w:val="00A21350"/>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21350"/>
    <w:rPr>
      <w:rFonts w:ascii="Arial" w:eastAsia="Times New Roman" w:hAnsi="Arial" w:cs="Arial"/>
      <w:sz w:val="24"/>
      <w:szCs w:val="24"/>
      <w:lang w:eastAsia="en-AU"/>
    </w:rPr>
  </w:style>
  <w:style w:type="paragraph" w:styleId="TableofAuthorities">
    <w:name w:val="table of authorities"/>
    <w:next w:val="Normal"/>
    <w:semiHidden/>
    <w:rsid w:val="00A21350"/>
    <w:pPr>
      <w:ind w:left="220" w:hanging="220"/>
    </w:pPr>
    <w:rPr>
      <w:rFonts w:eastAsia="Times New Roman" w:cs="Times New Roman"/>
      <w:sz w:val="22"/>
      <w:szCs w:val="24"/>
      <w:lang w:eastAsia="en-AU"/>
    </w:rPr>
  </w:style>
  <w:style w:type="paragraph" w:styleId="TableofFigures">
    <w:name w:val="table of figures"/>
    <w:next w:val="Normal"/>
    <w:semiHidden/>
    <w:rsid w:val="00A21350"/>
    <w:pPr>
      <w:ind w:left="440" w:hanging="440"/>
    </w:pPr>
    <w:rPr>
      <w:rFonts w:eastAsia="Times New Roman" w:cs="Times New Roman"/>
      <w:sz w:val="22"/>
      <w:szCs w:val="24"/>
      <w:lang w:eastAsia="en-AU"/>
    </w:rPr>
  </w:style>
  <w:style w:type="paragraph" w:styleId="Title">
    <w:name w:val="Title"/>
    <w:link w:val="TitleChar"/>
    <w:qFormat/>
    <w:rsid w:val="00A21350"/>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A21350"/>
    <w:rPr>
      <w:rFonts w:ascii="Arial" w:eastAsia="Times New Roman" w:hAnsi="Arial" w:cs="Arial"/>
      <w:b/>
      <w:bCs/>
      <w:kern w:val="28"/>
      <w:sz w:val="32"/>
      <w:szCs w:val="32"/>
      <w:lang w:eastAsia="en-AU"/>
    </w:rPr>
  </w:style>
  <w:style w:type="paragraph" w:styleId="TOAHeading">
    <w:name w:val="toa heading"/>
    <w:next w:val="Normal"/>
    <w:semiHidden/>
    <w:rsid w:val="00A21350"/>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A21350"/>
    <w:rPr>
      <w:sz w:val="16"/>
      <w:szCs w:val="16"/>
    </w:rPr>
  </w:style>
  <w:style w:type="paragraph" w:styleId="CommentSubject">
    <w:name w:val="annotation subject"/>
    <w:next w:val="CommentText"/>
    <w:link w:val="CommentSubjectChar"/>
    <w:semiHidden/>
    <w:rsid w:val="00A21350"/>
    <w:rPr>
      <w:rFonts w:eastAsia="Times New Roman" w:cs="Times New Roman"/>
      <w:b/>
      <w:bCs/>
      <w:szCs w:val="24"/>
      <w:lang w:eastAsia="en-AU"/>
    </w:rPr>
  </w:style>
  <w:style w:type="character" w:customStyle="1" w:styleId="CommentSubjectChar">
    <w:name w:val="Comment Subject Char"/>
    <w:basedOn w:val="CommentTextChar"/>
    <w:link w:val="CommentSubject"/>
    <w:semiHidden/>
    <w:rsid w:val="00A21350"/>
    <w:rPr>
      <w:rFonts w:eastAsia="Times New Roman" w:cs="Times New Roman"/>
      <w:b/>
      <w:bCs/>
      <w:szCs w:val="24"/>
      <w:lang w:eastAsia="en-AU"/>
    </w:rPr>
  </w:style>
  <w:style w:type="character" w:styleId="Emphasis">
    <w:name w:val="Emphasis"/>
    <w:basedOn w:val="DefaultParagraphFont"/>
    <w:qFormat/>
    <w:rsid w:val="00A21350"/>
    <w:rPr>
      <w:i/>
      <w:iCs/>
    </w:rPr>
  </w:style>
  <w:style w:type="character" w:styleId="EndnoteReference">
    <w:name w:val="endnote reference"/>
    <w:basedOn w:val="DefaultParagraphFont"/>
    <w:semiHidden/>
    <w:rsid w:val="00A21350"/>
    <w:rPr>
      <w:vertAlign w:val="superscript"/>
    </w:rPr>
  </w:style>
  <w:style w:type="character" w:styleId="FollowedHyperlink">
    <w:name w:val="FollowedHyperlink"/>
    <w:basedOn w:val="DefaultParagraphFont"/>
    <w:rsid w:val="00A21350"/>
    <w:rPr>
      <w:color w:val="800080"/>
      <w:u w:val="single"/>
    </w:rPr>
  </w:style>
  <w:style w:type="character" w:styleId="FootnoteReference">
    <w:name w:val="footnote reference"/>
    <w:basedOn w:val="DefaultParagraphFont"/>
    <w:semiHidden/>
    <w:rsid w:val="00A21350"/>
    <w:rPr>
      <w:vertAlign w:val="superscript"/>
    </w:rPr>
  </w:style>
  <w:style w:type="character" w:styleId="HTMLAcronym">
    <w:name w:val="HTML Acronym"/>
    <w:basedOn w:val="DefaultParagraphFont"/>
    <w:rsid w:val="00A21350"/>
  </w:style>
  <w:style w:type="character" w:styleId="HTMLCite">
    <w:name w:val="HTML Cite"/>
    <w:basedOn w:val="DefaultParagraphFont"/>
    <w:rsid w:val="00A21350"/>
    <w:rPr>
      <w:i/>
      <w:iCs/>
    </w:rPr>
  </w:style>
  <w:style w:type="character" w:styleId="HTMLCode">
    <w:name w:val="HTML Code"/>
    <w:basedOn w:val="DefaultParagraphFont"/>
    <w:rsid w:val="00A21350"/>
    <w:rPr>
      <w:rFonts w:ascii="Courier New" w:hAnsi="Courier New" w:cs="Courier New"/>
      <w:sz w:val="20"/>
      <w:szCs w:val="20"/>
    </w:rPr>
  </w:style>
  <w:style w:type="character" w:styleId="HTMLDefinition">
    <w:name w:val="HTML Definition"/>
    <w:basedOn w:val="DefaultParagraphFont"/>
    <w:rsid w:val="00A21350"/>
    <w:rPr>
      <w:i/>
      <w:iCs/>
    </w:rPr>
  </w:style>
  <w:style w:type="character" w:styleId="HTMLKeyboard">
    <w:name w:val="HTML Keyboard"/>
    <w:basedOn w:val="DefaultParagraphFont"/>
    <w:rsid w:val="00A21350"/>
    <w:rPr>
      <w:rFonts w:ascii="Courier New" w:hAnsi="Courier New" w:cs="Courier New"/>
      <w:sz w:val="20"/>
      <w:szCs w:val="20"/>
    </w:rPr>
  </w:style>
  <w:style w:type="character" w:styleId="HTMLSample">
    <w:name w:val="HTML Sample"/>
    <w:basedOn w:val="DefaultParagraphFont"/>
    <w:rsid w:val="00A21350"/>
    <w:rPr>
      <w:rFonts w:ascii="Courier New" w:hAnsi="Courier New" w:cs="Courier New"/>
    </w:rPr>
  </w:style>
  <w:style w:type="character" w:styleId="HTMLTypewriter">
    <w:name w:val="HTML Typewriter"/>
    <w:basedOn w:val="DefaultParagraphFont"/>
    <w:rsid w:val="00A21350"/>
    <w:rPr>
      <w:rFonts w:ascii="Courier New" w:hAnsi="Courier New" w:cs="Courier New"/>
      <w:sz w:val="20"/>
      <w:szCs w:val="20"/>
    </w:rPr>
  </w:style>
  <w:style w:type="character" w:styleId="HTMLVariable">
    <w:name w:val="HTML Variable"/>
    <w:basedOn w:val="DefaultParagraphFont"/>
    <w:rsid w:val="00A21350"/>
    <w:rPr>
      <w:i/>
      <w:iCs/>
    </w:rPr>
  </w:style>
  <w:style w:type="character" w:styleId="Hyperlink">
    <w:name w:val="Hyperlink"/>
    <w:basedOn w:val="DefaultParagraphFont"/>
    <w:rsid w:val="00A21350"/>
    <w:rPr>
      <w:color w:val="0000FF"/>
      <w:u w:val="single"/>
    </w:rPr>
  </w:style>
  <w:style w:type="character" w:styleId="LineNumber">
    <w:name w:val="line number"/>
    <w:basedOn w:val="DefaultParagraphFont"/>
    <w:rsid w:val="00A21350"/>
    <w:rPr>
      <w:sz w:val="16"/>
    </w:rPr>
  </w:style>
  <w:style w:type="paragraph" w:styleId="MacroText">
    <w:name w:val="macro"/>
    <w:link w:val="MacroTextChar"/>
    <w:semiHidden/>
    <w:rsid w:val="00A2135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A21350"/>
    <w:rPr>
      <w:rFonts w:ascii="Courier New" w:eastAsia="Times New Roman" w:hAnsi="Courier New" w:cs="Courier New"/>
      <w:lang w:eastAsia="en-AU"/>
    </w:rPr>
  </w:style>
  <w:style w:type="character" w:styleId="Strong">
    <w:name w:val="Strong"/>
    <w:basedOn w:val="DefaultParagraphFont"/>
    <w:qFormat/>
    <w:rsid w:val="00A21350"/>
    <w:rPr>
      <w:b/>
      <w:bCs/>
    </w:rPr>
  </w:style>
  <w:style w:type="character" w:customStyle="1" w:styleId="BodyChar">
    <w:name w:val="Body Char"/>
    <w:aliases w:val="b Char"/>
    <w:basedOn w:val="DefaultParagraphFont"/>
    <w:link w:val="Body"/>
    <w:rsid w:val="00A21350"/>
    <w:rPr>
      <w:rFonts w:eastAsia="Times New Roman" w:cs="Times New Roman"/>
      <w:sz w:val="24"/>
      <w:lang w:eastAsia="en-AU"/>
    </w:rPr>
  </w:style>
  <w:style w:type="character" w:customStyle="1" w:styleId="BodyNumChar">
    <w:name w:val="BodyNum Char"/>
    <w:aliases w:val="b1 Char"/>
    <w:basedOn w:val="BodyChar"/>
    <w:link w:val="BodyNum"/>
    <w:rsid w:val="00A21350"/>
    <w:rPr>
      <w:rFonts w:eastAsia="Times New Roman" w:cs="Times New Roman"/>
      <w:sz w:val="24"/>
      <w:lang w:eastAsia="en-AU"/>
    </w:rPr>
  </w:style>
  <w:style w:type="paragraph" w:customStyle="1" w:styleId="Specials">
    <w:name w:val="Special s"/>
    <w:basedOn w:val="Heading5"/>
    <w:rsid w:val="00A21350"/>
    <w:pPr>
      <w:spacing w:line="260" w:lineRule="atLeast"/>
      <w:outlineLvl w:val="9"/>
    </w:pPr>
  </w:style>
  <w:style w:type="character" w:customStyle="1" w:styleId="Head1Char">
    <w:name w:val="Head 1 Char"/>
    <w:aliases w:val="1 Char"/>
    <w:basedOn w:val="BodyChar"/>
    <w:link w:val="Head1"/>
    <w:rsid w:val="00A21350"/>
    <w:rPr>
      <w:rFonts w:ascii="Arial" w:eastAsia="Times New Roman" w:hAnsi="Arial" w:cs="Times New Roman"/>
      <w:b/>
      <w:kern w:val="28"/>
      <w:sz w:val="36"/>
      <w:lang w:eastAsia="en-AU"/>
    </w:rPr>
  </w:style>
  <w:style w:type="character" w:customStyle="1" w:styleId="Head2Char">
    <w:name w:val="Head 2 Char"/>
    <w:aliases w:val="2 Char"/>
    <w:basedOn w:val="Head1Char"/>
    <w:link w:val="Head2"/>
    <w:rsid w:val="00A21350"/>
    <w:rPr>
      <w:rFonts w:ascii="Arial" w:eastAsia="Times New Roman" w:hAnsi="Arial" w:cs="Times New Roman"/>
      <w:b/>
      <w:kern w:val="28"/>
      <w:sz w:val="28"/>
      <w:lang w:eastAsia="en-AU"/>
    </w:rPr>
  </w:style>
  <w:style w:type="character" w:customStyle="1" w:styleId="Head3Char">
    <w:name w:val="Head 3 Char"/>
    <w:aliases w:val="3 Char"/>
    <w:basedOn w:val="Head2Char"/>
    <w:link w:val="Head3"/>
    <w:rsid w:val="00A21350"/>
    <w:rPr>
      <w:rFonts w:ascii="Arial" w:eastAsia="Times New Roman" w:hAnsi="Arial" w:cs="Times New Roman"/>
      <w:b/>
      <w:i/>
      <w:kern w:val="28"/>
      <w:sz w:val="26"/>
      <w:lang w:eastAsia="en-AU"/>
    </w:rPr>
  </w:style>
  <w:style w:type="character" w:customStyle="1" w:styleId="Head4Char">
    <w:name w:val="Head 4 Char"/>
    <w:aliases w:val="4 Char"/>
    <w:basedOn w:val="Head3Char"/>
    <w:link w:val="Head4"/>
    <w:rsid w:val="00A21350"/>
    <w:rPr>
      <w:rFonts w:ascii="Arial" w:eastAsia="Times New Roman" w:hAnsi="Arial" w:cs="Times New Roman"/>
      <w:b/>
      <w:i w:val="0"/>
      <w:kern w:val="28"/>
      <w:sz w:val="22"/>
      <w:lang w:eastAsia="en-AU"/>
    </w:rPr>
  </w:style>
  <w:style w:type="character" w:customStyle="1" w:styleId="Head5Char">
    <w:name w:val="Head 5 Char"/>
    <w:aliases w:val="5 Char"/>
    <w:basedOn w:val="Head4Char"/>
    <w:link w:val="Head5"/>
    <w:rsid w:val="00A21350"/>
    <w:rPr>
      <w:rFonts w:ascii="Arial" w:eastAsia="Times New Roman" w:hAnsi="Arial" w:cs="Times New Roman"/>
      <w:b/>
      <w:i/>
      <w:kern w:val="28"/>
      <w:sz w:val="22"/>
      <w:lang w:eastAsia="en-AU"/>
    </w:rPr>
  </w:style>
  <w:style w:type="paragraph" w:customStyle="1" w:styleId="Issued">
    <w:name w:val="Issued"/>
    <w:basedOn w:val="Body"/>
    <w:rsid w:val="00554567"/>
    <w:pPr>
      <w:spacing w:before="120"/>
    </w:pPr>
    <w:rPr>
      <w:b/>
      <w:sz w:val="28"/>
    </w:rPr>
  </w:style>
  <w:style w:type="paragraph" w:customStyle="1" w:styleId="Release">
    <w:name w:val="Release"/>
    <w:basedOn w:val="Body"/>
    <w:rsid w:val="00554567"/>
    <w:rPr>
      <w:b/>
    </w:rPr>
  </w:style>
  <w:style w:type="paragraph" w:customStyle="1" w:styleId="FileName">
    <w:name w:val="FileName"/>
    <w:basedOn w:val="Normal"/>
    <w:link w:val="FileNameChar"/>
    <w:rsid w:val="00554567"/>
  </w:style>
  <w:style w:type="character" w:customStyle="1" w:styleId="FileNameChar">
    <w:name w:val="FileName Char"/>
    <w:basedOn w:val="DefaultParagraphFont"/>
    <w:link w:val="FileName"/>
    <w:rsid w:val="008C442A"/>
    <w:rPr>
      <w:sz w:val="22"/>
    </w:rPr>
  </w:style>
  <w:style w:type="character" w:customStyle="1" w:styleId="paragraphChar">
    <w:name w:val="paragraph Char"/>
    <w:aliases w:val="a Char"/>
    <w:basedOn w:val="DefaultParagraphFont"/>
    <w:link w:val="paragraph"/>
    <w:rsid w:val="00516DC2"/>
    <w:rPr>
      <w:rFonts w:eastAsia="Times New Roman" w:cs="Times New Roman"/>
      <w:sz w:val="22"/>
      <w:lang w:eastAsia="en-AU"/>
    </w:rPr>
  </w:style>
  <w:style w:type="character" w:customStyle="1" w:styleId="subsectionChar">
    <w:name w:val="subsection Char"/>
    <w:aliases w:val="ss Char"/>
    <w:basedOn w:val="DefaultParagraphFont"/>
    <w:link w:val="subsection"/>
    <w:rsid w:val="00516DC2"/>
    <w:rPr>
      <w:rFonts w:eastAsia="Times New Roman" w:cs="Times New Roman"/>
      <w:sz w:val="22"/>
      <w:lang w:eastAsia="en-AU"/>
    </w:rPr>
  </w:style>
  <w:style w:type="paragraph" w:styleId="ListParagraph">
    <w:name w:val="List Paragraph"/>
    <w:basedOn w:val="Normal"/>
    <w:uiPriority w:val="34"/>
    <w:qFormat/>
    <w:rsid w:val="00CC654C"/>
    <w:pPr>
      <w:spacing w:line="240" w:lineRule="auto"/>
      <w:ind w:left="720"/>
    </w:pPr>
    <w:rPr>
      <w:rFonts w:ascii="Calibri" w:hAnsi="Calibri" w:cs="Calibri"/>
      <w:szCs w:val="22"/>
    </w:rPr>
  </w:style>
  <w:style w:type="paragraph" w:customStyle="1" w:styleId="FreeForm">
    <w:name w:val="FreeForm"/>
    <w:rsid w:val="00554567"/>
    <w:rPr>
      <w:rFonts w:ascii="Arial" w:hAnsi="Arial"/>
      <w:sz w:val="22"/>
    </w:rPr>
  </w:style>
  <w:style w:type="paragraph" w:customStyle="1" w:styleId="SOTextNote">
    <w:name w:val="SO TextNote"/>
    <w:aliases w:val="sont"/>
    <w:basedOn w:val="SOText"/>
    <w:qFormat/>
    <w:rsid w:val="00554567"/>
    <w:pPr>
      <w:spacing w:before="122" w:line="198" w:lineRule="exact"/>
      <w:ind w:left="1843" w:hanging="709"/>
    </w:pPr>
    <w:rPr>
      <w:sz w:val="18"/>
    </w:rPr>
  </w:style>
  <w:style w:type="paragraph" w:customStyle="1" w:styleId="SOPara">
    <w:name w:val="SO Para"/>
    <w:aliases w:val="soa"/>
    <w:basedOn w:val="SOText"/>
    <w:link w:val="SOParaChar"/>
    <w:qFormat/>
    <w:rsid w:val="00554567"/>
    <w:pPr>
      <w:tabs>
        <w:tab w:val="right" w:pos="1786"/>
      </w:tabs>
      <w:spacing w:before="40"/>
      <w:ind w:left="2070" w:hanging="936"/>
    </w:pPr>
  </w:style>
  <w:style w:type="character" w:customStyle="1" w:styleId="SOParaChar">
    <w:name w:val="SO Para Char"/>
    <w:aliases w:val="soa Char"/>
    <w:basedOn w:val="DefaultParagraphFont"/>
    <w:link w:val="SOPara"/>
    <w:rsid w:val="00554567"/>
    <w:rPr>
      <w:sz w:val="22"/>
    </w:rPr>
  </w:style>
  <w:style w:type="paragraph" w:customStyle="1" w:styleId="SOHeadItalic">
    <w:name w:val="SO HeadItalic"/>
    <w:aliases w:val="sohi"/>
    <w:basedOn w:val="SOText"/>
    <w:next w:val="SOText"/>
    <w:link w:val="SOHeadItalicChar"/>
    <w:qFormat/>
    <w:rsid w:val="00554567"/>
    <w:rPr>
      <w:i/>
    </w:rPr>
  </w:style>
  <w:style w:type="character" w:customStyle="1" w:styleId="SOHeadItalicChar">
    <w:name w:val="SO HeadItalic Char"/>
    <w:aliases w:val="sohi Char"/>
    <w:basedOn w:val="DefaultParagraphFont"/>
    <w:link w:val="SOHeadItalic"/>
    <w:rsid w:val="00554567"/>
    <w:rPr>
      <w:i/>
      <w:sz w:val="22"/>
    </w:rPr>
  </w:style>
  <w:style w:type="paragraph" w:customStyle="1" w:styleId="SOHeadBold">
    <w:name w:val="SO HeadBold"/>
    <w:aliases w:val="sohb"/>
    <w:basedOn w:val="SOText"/>
    <w:next w:val="SOText"/>
    <w:link w:val="SOHeadBoldChar"/>
    <w:qFormat/>
    <w:rsid w:val="00554567"/>
    <w:rPr>
      <w:b/>
    </w:rPr>
  </w:style>
  <w:style w:type="character" w:customStyle="1" w:styleId="SOHeadBoldChar">
    <w:name w:val="SO HeadBold Char"/>
    <w:aliases w:val="sohb Char"/>
    <w:basedOn w:val="DefaultParagraphFont"/>
    <w:link w:val="SOHeadBold"/>
    <w:rsid w:val="00554567"/>
    <w:rPr>
      <w:b/>
      <w:sz w:val="22"/>
    </w:rPr>
  </w:style>
  <w:style w:type="paragraph" w:customStyle="1" w:styleId="SOBulletNote">
    <w:name w:val="SO BulletNote"/>
    <w:aliases w:val="sonb"/>
    <w:basedOn w:val="SOTextNote"/>
    <w:link w:val="SOBulletNoteChar"/>
    <w:qFormat/>
    <w:rsid w:val="00554567"/>
    <w:pPr>
      <w:tabs>
        <w:tab w:val="left" w:pos="1560"/>
      </w:tabs>
      <w:ind w:left="2268" w:hanging="1134"/>
    </w:pPr>
  </w:style>
  <w:style w:type="character" w:customStyle="1" w:styleId="SOBulletNoteChar">
    <w:name w:val="SO BulletNote Char"/>
    <w:aliases w:val="sonb Char"/>
    <w:basedOn w:val="DefaultParagraphFont"/>
    <w:link w:val="SOBulletNote"/>
    <w:rsid w:val="00554567"/>
    <w:rPr>
      <w:sz w:val="18"/>
    </w:rPr>
  </w:style>
  <w:style w:type="paragraph" w:customStyle="1" w:styleId="SOBullet">
    <w:name w:val="SO Bullet"/>
    <w:aliases w:val="sotb"/>
    <w:basedOn w:val="SOText"/>
    <w:link w:val="SOBulletChar"/>
    <w:qFormat/>
    <w:rsid w:val="00554567"/>
    <w:pPr>
      <w:ind w:left="1559" w:hanging="425"/>
    </w:pPr>
  </w:style>
  <w:style w:type="character" w:customStyle="1" w:styleId="SOBulletChar">
    <w:name w:val="SO Bullet Char"/>
    <w:aliases w:val="sotb Char"/>
    <w:basedOn w:val="DefaultParagraphFont"/>
    <w:link w:val="SOBullet"/>
    <w:rsid w:val="00554567"/>
    <w:rPr>
      <w:sz w:val="22"/>
    </w:rPr>
  </w:style>
  <w:style w:type="paragraph" w:customStyle="1" w:styleId="TableHeading">
    <w:name w:val="TableHeading"/>
    <w:aliases w:val="th"/>
    <w:basedOn w:val="OPCParaBase"/>
    <w:next w:val="Tabletext"/>
    <w:rsid w:val="00554567"/>
    <w:pPr>
      <w:keepNext/>
      <w:spacing w:before="60" w:line="240" w:lineRule="atLeast"/>
    </w:pPr>
    <w:rPr>
      <w:b/>
      <w:sz w:val="20"/>
    </w:rPr>
  </w:style>
  <w:style w:type="character" w:customStyle="1" w:styleId="ActHead5Char">
    <w:name w:val="ActHead 5 Char"/>
    <w:aliases w:val="s Char"/>
    <w:link w:val="ActHead5"/>
    <w:locked/>
    <w:rsid w:val="003603C3"/>
    <w:rPr>
      <w:rFonts w:eastAsia="Times New Roman" w:cs="Times New Roman"/>
      <w:b/>
      <w:kern w:val="28"/>
      <w:sz w:val="24"/>
      <w:lang w:eastAsia="en-AU"/>
    </w:rPr>
  </w:style>
  <w:style w:type="paragraph" w:customStyle="1" w:styleId="NoteDraftingDirection">
    <w:name w:val="Note Drafting Direction"/>
    <w:basedOn w:val="OPCParaBase"/>
    <w:rsid w:val="00554567"/>
    <w:pPr>
      <w:spacing w:before="120"/>
      <w:ind w:left="1134" w:hanging="1134"/>
    </w:pPr>
    <w:rPr>
      <w:sz w:val="18"/>
    </w:rPr>
  </w:style>
  <w:style w:type="paragraph" w:customStyle="1" w:styleId="SOText">
    <w:name w:val="SO Text"/>
    <w:aliases w:val="sot"/>
    <w:link w:val="SOTextChar"/>
    <w:rsid w:val="005545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54567"/>
    <w:rPr>
      <w:sz w:val="22"/>
    </w:rPr>
  </w:style>
  <w:style w:type="paragraph" w:customStyle="1" w:styleId="SubPartCASA">
    <w:name w:val="SubPart(CASA)"/>
    <w:aliases w:val="csp"/>
    <w:basedOn w:val="OPCParaBase"/>
    <w:next w:val="ActHead3"/>
    <w:rsid w:val="00554567"/>
    <w:pPr>
      <w:keepNext/>
      <w:keepLines/>
      <w:spacing w:before="280"/>
      <w:ind w:left="1134" w:hanging="1134"/>
      <w:outlineLvl w:val="1"/>
    </w:pPr>
    <w:rPr>
      <w:b/>
      <w:kern w:val="28"/>
      <w:sz w:val="32"/>
    </w:rPr>
  </w:style>
  <w:style w:type="paragraph" w:styleId="Revision">
    <w:name w:val="Revision"/>
    <w:hidden/>
    <w:uiPriority w:val="99"/>
    <w:semiHidden/>
    <w:rsid w:val="00BE65B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175338">
      <w:bodyDiv w:val="1"/>
      <w:marLeft w:val="0"/>
      <w:marRight w:val="0"/>
      <w:marTop w:val="0"/>
      <w:marBottom w:val="0"/>
      <w:divBdr>
        <w:top w:val="none" w:sz="0" w:space="0" w:color="auto"/>
        <w:left w:val="none" w:sz="0" w:space="0" w:color="auto"/>
        <w:bottom w:val="none" w:sz="0" w:space="0" w:color="auto"/>
        <w:right w:val="none" w:sz="0" w:space="0" w:color="auto"/>
      </w:divBdr>
    </w:div>
    <w:div w:id="1274360430">
      <w:bodyDiv w:val="1"/>
      <w:marLeft w:val="0"/>
      <w:marRight w:val="0"/>
      <w:marTop w:val="0"/>
      <w:marBottom w:val="0"/>
      <w:divBdr>
        <w:top w:val="none" w:sz="0" w:space="0" w:color="auto"/>
        <w:left w:val="none" w:sz="0" w:space="0" w:color="auto"/>
        <w:bottom w:val="none" w:sz="0" w:space="0" w:color="auto"/>
        <w:right w:val="none" w:sz="0" w:space="0" w:color="auto"/>
      </w:divBdr>
    </w:div>
    <w:div w:id="138729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B3264-0050-4699-A693-2A40C327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0</TotalTime>
  <Pages>67</Pages>
  <Words>27715</Words>
  <Characters>141073</Characters>
  <Application>Microsoft Office Word</Application>
  <DocSecurity>12</DocSecurity>
  <Lines>2612</Lines>
  <Paragraphs>1430</Paragraphs>
  <ScaleCrop>false</ScaleCrop>
  <HeadingPairs>
    <vt:vector size="2" baseType="variant">
      <vt:variant>
        <vt:lpstr>Title</vt:lpstr>
      </vt:variant>
      <vt:variant>
        <vt:i4>1</vt:i4>
      </vt:variant>
    </vt:vector>
  </HeadingPairs>
  <TitlesOfParts>
    <vt:vector size="1" baseType="lpstr">
      <vt:lpstr>DRAFT Drafting Direction No. 3.6 Commonwealth bodies</vt:lpstr>
    </vt:vector>
  </TitlesOfParts>
  <Company>Office of Parliamentary Counsel</Company>
  <LinksUpToDate>false</LinksUpToDate>
  <CharactersWithSpaces>167358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3.6 Commonwealth bodies</dc:title>
  <dc:subject/>
  <dc:creator>Bevan Hewitt Murray</dc:creator>
  <cp:keywords/>
  <dc:description/>
  <cp:lastModifiedBy>Phong, Karen</cp:lastModifiedBy>
  <cp:revision>2</cp:revision>
  <cp:lastPrinted>2020-02-18T03:31:00Z</cp:lastPrinted>
  <dcterms:created xsi:type="dcterms:W3CDTF">2025-03-16T23:27:00Z</dcterms:created>
  <dcterms:modified xsi:type="dcterms:W3CDTF">2025-03-16T23:27:00Z</dcterms:modified>
  <cp:category>For internal use; Other - FPC reissued Direction -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PC:D25/1801</vt:lpwstr>
  </property>
</Properties>
</file>