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9756A" w14:textId="1935C106" w:rsidR="001B6D8F" w:rsidRPr="00AD3B47" w:rsidRDefault="001B6D8F" w:rsidP="00AD3B47">
      <w:pPr>
        <w:pStyle w:val="Head1"/>
      </w:pPr>
      <w:r w:rsidRPr="00AD3B47">
        <w:t>Drafting Direction No. 3.11</w:t>
      </w:r>
      <w:r w:rsidRPr="00AD3B47">
        <w:br/>
        <w:t>Implementing Commonwealth agreements (including treaties and conventions etc.)</w:t>
      </w:r>
    </w:p>
    <w:p w14:paraId="6EEA5938" w14:textId="77777777" w:rsidR="00D43C9D" w:rsidRDefault="00D43C9D" w:rsidP="00D43C9D">
      <w:pPr>
        <w:pStyle w:val="notemargin"/>
      </w:pPr>
      <w:r w:rsidRPr="00CC0915">
        <w:t>Note:</w:t>
      </w:r>
      <w:r w:rsidRPr="00CC0915">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14:paraId="2F6DA0F9" w14:textId="5A0864D7" w:rsidR="003308F1" w:rsidRPr="00AD3B47" w:rsidRDefault="003308F1" w:rsidP="003308F1">
      <w:pPr>
        <w:pStyle w:val="Release"/>
      </w:pPr>
      <w:r w:rsidRPr="00AD3B47">
        <w:t xml:space="preserve">Document release </w:t>
      </w:r>
      <w:r w:rsidR="009F1B71">
        <w:t>4</w:t>
      </w:r>
      <w:r w:rsidRPr="00AD3B47">
        <w:t>.</w:t>
      </w:r>
      <w:r w:rsidR="00544E8B">
        <w:t>1</w:t>
      </w:r>
    </w:p>
    <w:p w14:paraId="1BC52C07" w14:textId="50CCADEB" w:rsidR="003308F1" w:rsidRPr="00AD3B47" w:rsidRDefault="003308F1" w:rsidP="003308F1">
      <w:pPr>
        <w:pStyle w:val="Issued"/>
      </w:pPr>
      <w:r w:rsidRPr="00AD3B47">
        <w:t xml:space="preserve">Reissued </w:t>
      </w:r>
      <w:r w:rsidR="00904C0E">
        <w:t xml:space="preserve">December </w:t>
      </w:r>
      <w:r w:rsidR="00544E8B">
        <w:t>2024</w:t>
      </w:r>
    </w:p>
    <w:p w14:paraId="7636CB87" w14:textId="77777777" w:rsidR="001B6D8F" w:rsidRPr="00AD3B47" w:rsidRDefault="001B6D8F" w:rsidP="003308F1"/>
    <w:p w14:paraId="2F2AE2B8" w14:textId="77777777" w:rsidR="001B6D8F" w:rsidRPr="00AD3B47" w:rsidRDefault="001B6D8F" w:rsidP="001B6D8F">
      <w:pPr>
        <w:rPr>
          <w:sz w:val="32"/>
        </w:rPr>
      </w:pPr>
      <w:r w:rsidRPr="00AD3B47">
        <w:rPr>
          <w:sz w:val="32"/>
        </w:rPr>
        <w:t>Contents</w:t>
      </w:r>
    </w:p>
    <w:p w14:paraId="1B487D3F" w14:textId="15465A1B" w:rsidR="00985FB0" w:rsidRDefault="00AD3B47">
      <w:pPr>
        <w:pStyle w:val="TOC2"/>
        <w:rPr>
          <w:rFonts w:asciiTheme="minorHAnsi" w:eastAsiaTheme="minorEastAsia" w:hAnsiTheme="minorHAnsi" w:cstheme="minorBidi"/>
          <w:b w:val="0"/>
          <w:sz w:val="22"/>
          <w:szCs w:val="22"/>
        </w:rPr>
      </w:pPr>
      <w:r w:rsidRPr="00985FB0">
        <w:rPr>
          <w:sz w:val="32"/>
        </w:rPr>
        <w:fldChar w:fldCharType="begin"/>
      </w:r>
      <w:r w:rsidRPr="00AD3B47">
        <w:rPr>
          <w:sz w:val="32"/>
        </w:rPr>
        <w:instrText xml:space="preserve"> TOC \o "2-9" </w:instrText>
      </w:r>
      <w:r w:rsidRPr="00985FB0">
        <w:rPr>
          <w:sz w:val="32"/>
        </w:rPr>
        <w:fldChar w:fldCharType="separate"/>
      </w:r>
      <w:r w:rsidR="00985FB0">
        <w:t>Part 1—Introduction</w:t>
      </w:r>
      <w:r w:rsidR="00985FB0" w:rsidRPr="00985FB0">
        <w:rPr>
          <w:b w:val="0"/>
          <w:sz w:val="20"/>
        </w:rPr>
        <w:tab/>
      </w:r>
      <w:r w:rsidR="00985FB0" w:rsidRPr="00985FB0">
        <w:rPr>
          <w:b w:val="0"/>
          <w:sz w:val="20"/>
        </w:rPr>
        <w:fldChar w:fldCharType="begin"/>
      </w:r>
      <w:r w:rsidR="00985FB0" w:rsidRPr="00985FB0">
        <w:rPr>
          <w:b w:val="0"/>
          <w:sz w:val="20"/>
        </w:rPr>
        <w:instrText xml:space="preserve"> PAGEREF _Toc503431842 \h </w:instrText>
      </w:r>
      <w:r w:rsidR="00985FB0" w:rsidRPr="00985FB0">
        <w:rPr>
          <w:b w:val="0"/>
          <w:sz w:val="20"/>
        </w:rPr>
      </w:r>
      <w:r w:rsidR="00985FB0" w:rsidRPr="00985FB0">
        <w:rPr>
          <w:b w:val="0"/>
          <w:sz w:val="20"/>
        </w:rPr>
        <w:fldChar w:fldCharType="separate"/>
      </w:r>
      <w:r w:rsidR="00974718">
        <w:rPr>
          <w:b w:val="0"/>
          <w:sz w:val="20"/>
        </w:rPr>
        <w:t>2</w:t>
      </w:r>
      <w:r w:rsidR="00985FB0" w:rsidRPr="00985FB0">
        <w:rPr>
          <w:b w:val="0"/>
          <w:sz w:val="20"/>
        </w:rPr>
        <w:fldChar w:fldCharType="end"/>
      </w:r>
    </w:p>
    <w:p w14:paraId="46F9898B" w14:textId="36023D08" w:rsidR="00985FB0" w:rsidRDefault="00985FB0">
      <w:pPr>
        <w:pStyle w:val="TOC2"/>
        <w:rPr>
          <w:rFonts w:asciiTheme="minorHAnsi" w:eastAsiaTheme="minorEastAsia" w:hAnsiTheme="minorHAnsi" w:cstheme="minorBidi"/>
          <w:b w:val="0"/>
          <w:sz w:val="22"/>
          <w:szCs w:val="22"/>
        </w:rPr>
      </w:pPr>
      <w:r>
        <w:t>Part 2—International agreements (e.g. treaties and conventions)</w:t>
      </w:r>
      <w:r w:rsidRPr="00985FB0">
        <w:rPr>
          <w:b w:val="0"/>
          <w:sz w:val="20"/>
        </w:rPr>
        <w:tab/>
      </w:r>
      <w:r w:rsidRPr="00985FB0">
        <w:rPr>
          <w:b w:val="0"/>
          <w:sz w:val="20"/>
        </w:rPr>
        <w:fldChar w:fldCharType="begin"/>
      </w:r>
      <w:r w:rsidRPr="00985FB0">
        <w:rPr>
          <w:b w:val="0"/>
          <w:sz w:val="20"/>
        </w:rPr>
        <w:instrText xml:space="preserve"> PAGEREF _Toc503431843 \h </w:instrText>
      </w:r>
      <w:r w:rsidRPr="00985FB0">
        <w:rPr>
          <w:b w:val="0"/>
          <w:sz w:val="20"/>
        </w:rPr>
      </w:r>
      <w:r w:rsidRPr="00985FB0">
        <w:rPr>
          <w:b w:val="0"/>
          <w:sz w:val="20"/>
        </w:rPr>
        <w:fldChar w:fldCharType="separate"/>
      </w:r>
      <w:r w:rsidR="00974718">
        <w:rPr>
          <w:b w:val="0"/>
          <w:sz w:val="20"/>
        </w:rPr>
        <w:t>2</w:t>
      </w:r>
      <w:r w:rsidRPr="00985FB0">
        <w:rPr>
          <w:b w:val="0"/>
          <w:sz w:val="20"/>
        </w:rPr>
        <w:fldChar w:fldCharType="end"/>
      </w:r>
    </w:p>
    <w:p w14:paraId="6E1E610D" w14:textId="13DCF455" w:rsidR="00985FB0" w:rsidRDefault="00985FB0">
      <w:pPr>
        <w:pStyle w:val="TOC3"/>
        <w:rPr>
          <w:rFonts w:asciiTheme="minorHAnsi" w:eastAsiaTheme="minorEastAsia" w:hAnsiTheme="minorHAnsi" w:cstheme="minorBidi"/>
          <w:sz w:val="22"/>
          <w:szCs w:val="22"/>
        </w:rPr>
      </w:pPr>
      <w:r>
        <w:t>Role of Parliament</w:t>
      </w:r>
      <w:r w:rsidRPr="00985FB0">
        <w:rPr>
          <w:sz w:val="20"/>
        </w:rPr>
        <w:tab/>
      </w:r>
      <w:r w:rsidRPr="00985FB0">
        <w:rPr>
          <w:sz w:val="20"/>
        </w:rPr>
        <w:fldChar w:fldCharType="begin"/>
      </w:r>
      <w:r w:rsidRPr="00985FB0">
        <w:rPr>
          <w:sz w:val="20"/>
        </w:rPr>
        <w:instrText xml:space="preserve"> PAGEREF _Toc503431844 \h </w:instrText>
      </w:r>
      <w:r w:rsidRPr="00985FB0">
        <w:rPr>
          <w:sz w:val="20"/>
        </w:rPr>
      </w:r>
      <w:r w:rsidRPr="00985FB0">
        <w:rPr>
          <w:sz w:val="20"/>
        </w:rPr>
        <w:fldChar w:fldCharType="separate"/>
      </w:r>
      <w:r w:rsidR="00974718">
        <w:rPr>
          <w:sz w:val="20"/>
        </w:rPr>
        <w:t>2</w:t>
      </w:r>
      <w:r w:rsidRPr="00985FB0">
        <w:rPr>
          <w:sz w:val="20"/>
        </w:rPr>
        <w:fldChar w:fldCharType="end"/>
      </w:r>
    </w:p>
    <w:p w14:paraId="1E7E1B79" w14:textId="01357A9A" w:rsidR="00985FB0" w:rsidRDefault="00985FB0">
      <w:pPr>
        <w:pStyle w:val="TOC3"/>
        <w:rPr>
          <w:rFonts w:asciiTheme="minorHAnsi" w:eastAsiaTheme="minorEastAsia" w:hAnsiTheme="minorHAnsi" w:cstheme="minorBidi"/>
          <w:sz w:val="22"/>
          <w:szCs w:val="22"/>
        </w:rPr>
      </w:pPr>
      <w:r>
        <w:t>Identifying international agreements</w:t>
      </w:r>
      <w:r w:rsidRPr="00985FB0">
        <w:rPr>
          <w:sz w:val="20"/>
        </w:rPr>
        <w:tab/>
      </w:r>
      <w:r w:rsidRPr="00985FB0">
        <w:rPr>
          <w:sz w:val="20"/>
        </w:rPr>
        <w:fldChar w:fldCharType="begin"/>
      </w:r>
      <w:r w:rsidRPr="00985FB0">
        <w:rPr>
          <w:sz w:val="20"/>
        </w:rPr>
        <w:instrText xml:space="preserve"> PAGEREF _Toc503431845 \h </w:instrText>
      </w:r>
      <w:r w:rsidRPr="00985FB0">
        <w:rPr>
          <w:sz w:val="20"/>
        </w:rPr>
      </w:r>
      <w:r w:rsidRPr="00985FB0">
        <w:rPr>
          <w:sz w:val="20"/>
        </w:rPr>
        <w:fldChar w:fldCharType="separate"/>
      </w:r>
      <w:r w:rsidR="00974718">
        <w:rPr>
          <w:sz w:val="20"/>
        </w:rPr>
        <w:t>3</w:t>
      </w:r>
      <w:r w:rsidRPr="00985FB0">
        <w:rPr>
          <w:sz w:val="20"/>
        </w:rPr>
        <w:fldChar w:fldCharType="end"/>
      </w:r>
    </w:p>
    <w:p w14:paraId="66F0AC39" w14:textId="3A78B8A0" w:rsidR="00985FB0" w:rsidRDefault="00985FB0">
      <w:pPr>
        <w:pStyle w:val="TOC4"/>
        <w:rPr>
          <w:rFonts w:asciiTheme="minorHAnsi" w:eastAsiaTheme="minorEastAsia" w:hAnsiTheme="minorHAnsi" w:cstheme="minorBidi"/>
          <w:sz w:val="22"/>
          <w:szCs w:val="22"/>
        </w:rPr>
      </w:pPr>
      <w:r>
        <w:t>Finding the text of an agreement that is in force</w:t>
      </w:r>
      <w:r w:rsidRPr="00985FB0">
        <w:rPr>
          <w:sz w:val="20"/>
        </w:rPr>
        <w:tab/>
      </w:r>
      <w:r w:rsidRPr="00985FB0">
        <w:rPr>
          <w:sz w:val="20"/>
        </w:rPr>
        <w:fldChar w:fldCharType="begin"/>
      </w:r>
      <w:r w:rsidRPr="00985FB0">
        <w:rPr>
          <w:sz w:val="20"/>
        </w:rPr>
        <w:instrText xml:space="preserve"> PAGEREF _Toc503431846 \h </w:instrText>
      </w:r>
      <w:r w:rsidRPr="00985FB0">
        <w:rPr>
          <w:sz w:val="20"/>
        </w:rPr>
      </w:r>
      <w:r w:rsidRPr="00985FB0">
        <w:rPr>
          <w:sz w:val="20"/>
        </w:rPr>
        <w:fldChar w:fldCharType="separate"/>
      </w:r>
      <w:r w:rsidR="00974718">
        <w:rPr>
          <w:sz w:val="20"/>
        </w:rPr>
        <w:t>3</w:t>
      </w:r>
      <w:r w:rsidRPr="00985FB0">
        <w:rPr>
          <w:sz w:val="20"/>
        </w:rPr>
        <w:fldChar w:fldCharType="end"/>
      </w:r>
    </w:p>
    <w:p w14:paraId="3A0BFA8C" w14:textId="3CEA1268" w:rsidR="00985FB0" w:rsidRDefault="00985FB0">
      <w:pPr>
        <w:pStyle w:val="TOC4"/>
        <w:rPr>
          <w:rFonts w:asciiTheme="minorHAnsi" w:eastAsiaTheme="minorEastAsia" w:hAnsiTheme="minorHAnsi" w:cstheme="minorBidi"/>
          <w:sz w:val="22"/>
          <w:szCs w:val="22"/>
        </w:rPr>
      </w:pPr>
      <w:r>
        <w:t>Finding the text of an agreement that is not yet in force</w:t>
      </w:r>
      <w:r w:rsidRPr="00985FB0">
        <w:rPr>
          <w:sz w:val="20"/>
        </w:rPr>
        <w:tab/>
      </w:r>
      <w:r w:rsidRPr="00985FB0">
        <w:rPr>
          <w:sz w:val="20"/>
        </w:rPr>
        <w:fldChar w:fldCharType="begin"/>
      </w:r>
      <w:r w:rsidRPr="00985FB0">
        <w:rPr>
          <w:sz w:val="20"/>
        </w:rPr>
        <w:instrText xml:space="preserve"> PAGEREF _Toc503431847 \h </w:instrText>
      </w:r>
      <w:r w:rsidRPr="00985FB0">
        <w:rPr>
          <w:sz w:val="20"/>
        </w:rPr>
      </w:r>
      <w:r w:rsidRPr="00985FB0">
        <w:rPr>
          <w:sz w:val="20"/>
        </w:rPr>
        <w:fldChar w:fldCharType="separate"/>
      </w:r>
      <w:r w:rsidR="00974718">
        <w:rPr>
          <w:sz w:val="20"/>
        </w:rPr>
        <w:t>4</w:t>
      </w:r>
      <w:r w:rsidRPr="00985FB0">
        <w:rPr>
          <w:sz w:val="20"/>
        </w:rPr>
        <w:fldChar w:fldCharType="end"/>
      </w:r>
    </w:p>
    <w:p w14:paraId="78979FA7" w14:textId="3D80E062" w:rsidR="00985FB0" w:rsidRDefault="00985FB0">
      <w:pPr>
        <w:pStyle w:val="TOC3"/>
        <w:rPr>
          <w:rFonts w:asciiTheme="minorHAnsi" w:eastAsiaTheme="minorEastAsia" w:hAnsiTheme="minorHAnsi" w:cstheme="minorBidi"/>
          <w:sz w:val="22"/>
          <w:szCs w:val="22"/>
        </w:rPr>
      </w:pPr>
      <w:r>
        <w:t>With or without amendments?</w:t>
      </w:r>
      <w:r w:rsidRPr="00985FB0">
        <w:rPr>
          <w:sz w:val="20"/>
        </w:rPr>
        <w:tab/>
      </w:r>
      <w:r w:rsidRPr="00985FB0">
        <w:rPr>
          <w:sz w:val="20"/>
        </w:rPr>
        <w:fldChar w:fldCharType="begin"/>
      </w:r>
      <w:r w:rsidRPr="00985FB0">
        <w:rPr>
          <w:sz w:val="20"/>
        </w:rPr>
        <w:instrText xml:space="preserve"> PAGEREF _Toc503431848 \h </w:instrText>
      </w:r>
      <w:r w:rsidRPr="00985FB0">
        <w:rPr>
          <w:sz w:val="20"/>
        </w:rPr>
      </w:r>
      <w:r w:rsidRPr="00985FB0">
        <w:rPr>
          <w:sz w:val="20"/>
        </w:rPr>
        <w:fldChar w:fldCharType="separate"/>
      </w:r>
      <w:r w:rsidR="00974718">
        <w:rPr>
          <w:sz w:val="20"/>
        </w:rPr>
        <w:t>4</w:t>
      </w:r>
      <w:r w:rsidRPr="00985FB0">
        <w:rPr>
          <w:sz w:val="20"/>
        </w:rPr>
        <w:fldChar w:fldCharType="end"/>
      </w:r>
    </w:p>
    <w:p w14:paraId="6BD4BEDA" w14:textId="199CEA62" w:rsidR="00985FB0" w:rsidRDefault="00985FB0">
      <w:pPr>
        <w:pStyle w:val="TOC2"/>
        <w:rPr>
          <w:rFonts w:asciiTheme="minorHAnsi" w:eastAsiaTheme="minorEastAsia" w:hAnsiTheme="minorHAnsi" w:cstheme="minorBidi"/>
          <w:b w:val="0"/>
          <w:sz w:val="22"/>
          <w:szCs w:val="22"/>
        </w:rPr>
      </w:pPr>
      <w:r>
        <w:t>Part 3—Domestic agreements and agreements with private parties</w:t>
      </w:r>
      <w:r w:rsidRPr="00985FB0">
        <w:rPr>
          <w:b w:val="0"/>
          <w:sz w:val="20"/>
        </w:rPr>
        <w:tab/>
      </w:r>
      <w:r w:rsidRPr="00985FB0">
        <w:rPr>
          <w:b w:val="0"/>
          <w:sz w:val="20"/>
        </w:rPr>
        <w:fldChar w:fldCharType="begin"/>
      </w:r>
      <w:r w:rsidRPr="00985FB0">
        <w:rPr>
          <w:b w:val="0"/>
          <w:sz w:val="20"/>
        </w:rPr>
        <w:instrText xml:space="preserve"> PAGEREF _Toc503431849 \h </w:instrText>
      </w:r>
      <w:r w:rsidRPr="00985FB0">
        <w:rPr>
          <w:b w:val="0"/>
          <w:sz w:val="20"/>
        </w:rPr>
      </w:r>
      <w:r w:rsidRPr="00985FB0">
        <w:rPr>
          <w:b w:val="0"/>
          <w:sz w:val="20"/>
        </w:rPr>
        <w:fldChar w:fldCharType="separate"/>
      </w:r>
      <w:r w:rsidR="00974718">
        <w:rPr>
          <w:b w:val="0"/>
          <w:sz w:val="20"/>
        </w:rPr>
        <w:t>5</w:t>
      </w:r>
      <w:r w:rsidRPr="00985FB0">
        <w:rPr>
          <w:b w:val="0"/>
          <w:sz w:val="20"/>
        </w:rPr>
        <w:fldChar w:fldCharType="end"/>
      </w:r>
    </w:p>
    <w:p w14:paraId="5BAAB4B1" w14:textId="0ED5CB83" w:rsidR="00985FB0" w:rsidRDefault="00985FB0">
      <w:pPr>
        <w:pStyle w:val="TOC3"/>
        <w:rPr>
          <w:rFonts w:asciiTheme="minorHAnsi" w:eastAsiaTheme="minorEastAsia" w:hAnsiTheme="minorHAnsi" w:cstheme="minorBidi"/>
          <w:sz w:val="22"/>
          <w:szCs w:val="22"/>
        </w:rPr>
      </w:pPr>
      <w:r>
        <w:t>Authority to enter these kinds of agreements</w:t>
      </w:r>
      <w:r w:rsidRPr="00985FB0">
        <w:rPr>
          <w:sz w:val="20"/>
        </w:rPr>
        <w:tab/>
      </w:r>
      <w:r w:rsidRPr="00985FB0">
        <w:rPr>
          <w:sz w:val="20"/>
        </w:rPr>
        <w:fldChar w:fldCharType="begin"/>
      </w:r>
      <w:r w:rsidRPr="00985FB0">
        <w:rPr>
          <w:sz w:val="20"/>
        </w:rPr>
        <w:instrText xml:space="preserve"> PAGEREF _Toc503431850 \h </w:instrText>
      </w:r>
      <w:r w:rsidRPr="00985FB0">
        <w:rPr>
          <w:sz w:val="20"/>
        </w:rPr>
      </w:r>
      <w:r w:rsidRPr="00985FB0">
        <w:rPr>
          <w:sz w:val="20"/>
        </w:rPr>
        <w:fldChar w:fldCharType="separate"/>
      </w:r>
      <w:r w:rsidR="00974718">
        <w:rPr>
          <w:sz w:val="20"/>
        </w:rPr>
        <w:t>5</w:t>
      </w:r>
      <w:r w:rsidRPr="00985FB0">
        <w:rPr>
          <w:sz w:val="20"/>
        </w:rPr>
        <w:fldChar w:fldCharType="end"/>
      </w:r>
    </w:p>
    <w:p w14:paraId="3EE2E21D" w14:textId="33CBA5FD" w:rsidR="00985FB0" w:rsidRDefault="00985FB0">
      <w:pPr>
        <w:pStyle w:val="TOC3"/>
        <w:rPr>
          <w:rFonts w:asciiTheme="minorHAnsi" w:eastAsiaTheme="minorEastAsia" w:hAnsiTheme="minorHAnsi" w:cstheme="minorBidi"/>
          <w:sz w:val="22"/>
          <w:szCs w:val="22"/>
        </w:rPr>
      </w:pPr>
      <w:r>
        <w:t>Payments under agreements</w:t>
      </w:r>
      <w:r w:rsidRPr="00985FB0">
        <w:rPr>
          <w:sz w:val="20"/>
        </w:rPr>
        <w:tab/>
      </w:r>
      <w:r w:rsidRPr="00985FB0">
        <w:rPr>
          <w:sz w:val="20"/>
        </w:rPr>
        <w:fldChar w:fldCharType="begin"/>
      </w:r>
      <w:r w:rsidRPr="00985FB0">
        <w:rPr>
          <w:sz w:val="20"/>
        </w:rPr>
        <w:instrText xml:space="preserve"> PAGEREF _Toc503431851 \h </w:instrText>
      </w:r>
      <w:r w:rsidRPr="00985FB0">
        <w:rPr>
          <w:sz w:val="20"/>
        </w:rPr>
      </w:r>
      <w:r w:rsidRPr="00985FB0">
        <w:rPr>
          <w:sz w:val="20"/>
        </w:rPr>
        <w:fldChar w:fldCharType="separate"/>
      </w:r>
      <w:r w:rsidR="00974718">
        <w:rPr>
          <w:sz w:val="20"/>
        </w:rPr>
        <w:t>5</w:t>
      </w:r>
      <w:r w:rsidRPr="00985FB0">
        <w:rPr>
          <w:sz w:val="20"/>
        </w:rPr>
        <w:fldChar w:fldCharType="end"/>
      </w:r>
    </w:p>
    <w:p w14:paraId="21093706" w14:textId="20F4E172" w:rsidR="00985FB0" w:rsidRDefault="00985FB0">
      <w:pPr>
        <w:pStyle w:val="TOC3"/>
        <w:rPr>
          <w:rFonts w:asciiTheme="minorHAnsi" w:eastAsiaTheme="minorEastAsia" w:hAnsiTheme="minorHAnsi" w:cstheme="minorBidi"/>
          <w:sz w:val="22"/>
          <w:szCs w:val="22"/>
        </w:rPr>
      </w:pPr>
      <w:r>
        <w:t>Agreements entered into by Ministers and other Commonwealth officers</w:t>
      </w:r>
      <w:r w:rsidRPr="00985FB0">
        <w:rPr>
          <w:sz w:val="20"/>
        </w:rPr>
        <w:tab/>
      </w:r>
      <w:r w:rsidRPr="00985FB0">
        <w:rPr>
          <w:sz w:val="20"/>
        </w:rPr>
        <w:fldChar w:fldCharType="begin"/>
      </w:r>
      <w:r w:rsidRPr="00985FB0">
        <w:rPr>
          <w:sz w:val="20"/>
        </w:rPr>
        <w:instrText xml:space="preserve"> PAGEREF _Toc503431852 \h </w:instrText>
      </w:r>
      <w:r w:rsidRPr="00985FB0">
        <w:rPr>
          <w:sz w:val="20"/>
        </w:rPr>
      </w:r>
      <w:r w:rsidRPr="00985FB0">
        <w:rPr>
          <w:sz w:val="20"/>
        </w:rPr>
        <w:fldChar w:fldCharType="separate"/>
      </w:r>
      <w:r w:rsidR="00974718">
        <w:rPr>
          <w:sz w:val="20"/>
        </w:rPr>
        <w:t>5</w:t>
      </w:r>
      <w:r w:rsidRPr="00985FB0">
        <w:rPr>
          <w:sz w:val="20"/>
        </w:rPr>
        <w:fldChar w:fldCharType="end"/>
      </w:r>
    </w:p>
    <w:p w14:paraId="79909567" w14:textId="6D59A7BC" w:rsidR="00985FB0" w:rsidRPr="00985FB0" w:rsidRDefault="00985FB0">
      <w:pPr>
        <w:pStyle w:val="TOC3"/>
        <w:rPr>
          <w:rFonts w:eastAsiaTheme="minorEastAsia"/>
          <w:sz w:val="20"/>
          <w:szCs w:val="22"/>
        </w:rPr>
      </w:pPr>
      <w:r>
        <w:t>Identifying domestic or private agreements</w:t>
      </w:r>
      <w:r w:rsidRPr="00985FB0">
        <w:rPr>
          <w:sz w:val="20"/>
        </w:rPr>
        <w:tab/>
      </w:r>
      <w:r w:rsidRPr="00985FB0">
        <w:rPr>
          <w:sz w:val="20"/>
        </w:rPr>
        <w:fldChar w:fldCharType="begin"/>
      </w:r>
      <w:r w:rsidRPr="00985FB0">
        <w:rPr>
          <w:sz w:val="20"/>
        </w:rPr>
        <w:instrText xml:space="preserve"> PAGEREF _Toc503431853 \h </w:instrText>
      </w:r>
      <w:r w:rsidRPr="00985FB0">
        <w:rPr>
          <w:sz w:val="20"/>
        </w:rPr>
      </w:r>
      <w:r w:rsidRPr="00985FB0">
        <w:rPr>
          <w:sz w:val="20"/>
        </w:rPr>
        <w:fldChar w:fldCharType="separate"/>
      </w:r>
      <w:r w:rsidR="00974718">
        <w:rPr>
          <w:sz w:val="20"/>
        </w:rPr>
        <w:t>5</w:t>
      </w:r>
      <w:r w:rsidRPr="00985FB0">
        <w:rPr>
          <w:sz w:val="20"/>
        </w:rPr>
        <w:fldChar w:fldCharType="end"/>
      </w:r>
    </w:p>
    <w:p w14:paraId="3AC08169" w14:textId="77777777" w:rsidR="001B6D8F" w:rsidRPr="00AD3B47" w:rsidRDefault="00AD3B47" w:rsidP="00985FB0">
      <w:pPr>
        <w:rPr>
          <w:sz w:val="32"/>
        </w:rPr>
      </w:pPr>
      <w:r w:rsidRPr="00985FB0">
        <w:rPr>
          <w:rFonts w:cs="Times New Roman"/>
          <w:sz w:val="20"/>
        </w:rPr>
        <w:fldChar w:fldCharType="end"/>
      </w:r>
    </w:p>
    <w:p w14:paraId="06316FB1" w14:textId="77777777" w:rsidR="001B6D8F" w:rsidRPr="00AD3B47" w:rsidRDefault="001B6D8F" w:rsidP="00AD3B47">
      <w:pPr>
        <w:pStyle w:val="Head2"/>
      </w:pPr>
      <w:r w:rsidRPr="00AD3B47">
        <w:rPr>
          <w:sz w:val="32"/>
        </w:rPr>
        <w:br w:type="page"/>
      </w:r>
      <w:bookmarkStart w:id="0" w:name="_Toc503431842"/>
      <w:r w:rsidRPr="00AD3B47">
        <w:lastRenderedPageBreak/>
        <w:t>Part 1—Introduction</w:t>
      </w:r>
      <w:bookmarkEnd w:id="0"/>
    </w:p>
    <w:p w14:paraId="319684E9" w14:textId="77777777" w:rsidR="001B6D8F" w:rsidRPr="00AD3B47" w:rsidRDefault="001B6D8F" w:rsidP="008C0749">
      <w:pPr>
        <w:pStyle w:val="BodyNum"/>
      </w:pPr>
      <w:r w:rsidRPr="00AD3B47">
        <w:t>This Drafting Direction deals with agreements entered into by the Commonwealth. Agreements that the Commonwealth enters will generally fall into one of the following broad categories:</w:t>
      </w:r>
    </w:p>
    <w:p w14:paraId="7675AD8B" w14:textId="77777777" w:rsidR="001B6D8F" w:rsidRPr="00AD3B47" w:rsidRDefault="001B6D8F" w:rsidP="008C0749">
      <w:pPr>
        <w:pStyle w:val="BodyPara"/>
      </w:pPr>
      <w:bookmarkStart w:id="1" w:name="_Ref269110291"/>
      <w:r w:rsidRPr="00AD3B47">
        <w:t>international agreements that are binding at international law (e</w:t>
      </w:r>
      <w:r w:rsidR="00652D8B" w:rsidRPr="00AD3B47">
        <w:t>.</w:t>
      </w:r>
      <w:r w:rsidRPr="00AD3B47">
        <w:t>g. treaties and conventions);</w:t>
      </w:r>
      <w:bookmarkEnd w:id="1"/>
    </w:p>
    <w:p w14:paraId="1B8F919A" w14:textId="77777777" w:rsidR="001B6D8F" w:rsidRPr="00AD3B47" w:rsidRDefault="001B6D8F" w:rsidP="008C0749">
      <w:pPr>
        <w:pStyle w:val="BodyPara"/>
      </w:pPr>
      <w:bookmarkStart w:id="2" w:name="_Ref269110304"/>
      <w:r w:rsidRPr="00AD3B47">
        <w:t>non</w:t>
      </w:r>
      <w:r w:rsidR="00AD3B47">
        <w:noBreakHyphen/>
      </w:r>
      <w:r w:rsidRPr="00AD3B47">
        <w:t>binding international agreements;</w:t>
      </w:r>
      <w:bookmarkEnd w:id="2"/>
    </w:p>
    <w:p w14:paraId="6DD18E32" w14:textId="77777777" w:rsidR="001B6D8F" w:rsidRPr="00AD3B47" w:rsidRDefault="001B6D8F" w:rsidP="008C0749">
      <w:pPr>
        <w:pStyle w:val="BodyPara"/>
      </w:pPr>
      <w:bookmarkStart w:id="3" w:name="_Ref269110320"/>
      <w:r w:rsidRPr="00AD3B47">
        <w:t>domestic agreements between the Commonwealth and other domestic bodies politic such as the States and Territories;</w:t>
      </w:r>
      <w:bookmarkEnd w:id="3"/>
    </w:p>
    <w:p w14:paraId="1B48F86C" w14:textId="77777777" w:rsidR="001B6D8F" w:rsidRPr="00AD3B47" w:rsidRDefault="001B6D8F" w:rsidP="008C0749">
      <w:pPr>
        <w:pStyle w:val="BodyPara"/>
      </w:pPr>
      <w:bookmarkStart w:id="4" w:name="_Ref269110331"/>
      <w:r w:rsidRPr="00AD3B47">
        <w:t>informal agreements or contracts between the Commonwealth and private parties (these agreements may involve either domestic or foreign private parties but would be governed by private, not public, law).</w:t>
      </w:r>
      <w:bookmarkEnd w:id="4"/>
    </w:p>
    <w:p w14:paraId="596EFC35" w14:textId="6DA6B15D" w:rsidR="001B6D8F" w:rsidRPr="00AD3B47" w:rsidRDefault="001B6D8F" w:rsidP="008C0749">
      <w:pPr>
        <w:pStyle w:val="BodyNum"/>
      </w:pPr>
      <w:r w:rsidRPr="00AD3B47">
        <w:t xml:space="preserve">The matters you need to consider vary according to the kind of agreement in question. Part 2 of this Drafting Direction deals with agreements covered by paragraphs </w:t>
      </w:r>
      <w:r w:rsidR="00910DC0" w:rsidRPr="00AD3B47">
        <w:fldChar w:fldCharType="begin"/>
      </w:r>
      <w:r w:rsidR="003308F1" w:rsidRPr="00AD3B47">
        <w:instrText xml:space="preserve"> REF _Ref269110291 \r \h </w:instrText>
      </w:r>
      <w:r w:rsidR="00910DC0" w:rsidRPr="00AD3B47">
        <w:fldChar w:fldCharType="separate"/>
      </w:r>
      <w:r w:rsidR="00974718">
        <w:t>1(a)</w:t>
      </w:r>
      <w:r w:rsidR="00910DC0" w:rsidRPr="00AD3B47">
        <w:fldChar w:fldCharType="end"/>
      </w:r>
      <w:r w:rsidRPr="00AD3B47">
        <w:t xml:space="preserve"> and </w:t>
      </w:r>
      <w:r w:rsidR="00910DC0" w:rsidRPr="00AD3B47">
        <w:fldChar w:fldCharType="begin"/>
      </w:r>
      <w:r w:rsidR="003308F1" w:rsidRPr="00AD3B47">
        <w:instrText xml:space="preserve"> REF _Ref269110304 \n \h </w:instrText>
      </w:r>
      <w:r w:rsidR="00910DC0" w:rsidRPr="00AD3B47">
        <w:fldChar w:fldCharType="separate"/>
      </w:r>
      <w:r w:rsidR="00974718">
        <w:t>(b)</w:t>
      </w:r>
      <w:r w:rsidR="00910DC0" w:rsidRPr="00AD3B47">
        <w:fldChar w:fldCharType="end"/>
      </w:r>
      <w:r w:rsidRPr="00AD3B47">
        <w:t xml:space="preserve">. Part 3 deals with agreements covered by paragraphs </w:t>
      </w:r>
      <w:r w:rsidR="00910DC0" w:rsidRPr="00AD3B47">
        <w:fldChar w:fldCharType="begin"/>
      </w:r>
      <w:r w:rsidR="003308F1" w:rsidRPr="00AD3B47">
        <w:instrText xml:space="preserve"> REF _Ref269110320 \r \h </w:instrText>
      </w:r>
      <w:r w:rsidR="00910DC0" w:rsidRPr="00AD3B47">
        <w:fldChar w:fldCharType="separate"/>
      </w:r>
      <w:r w:rsidR="00974718">
        <w:t>1(c)</w:t>
      </w:r>
      <w:r w:rsidR="00910DC0" w:rsidRPr="00AD3B47">
        <w:fldChar w:fldCharType="end"/>
      </w:r>
      <w:r w:rsidRPr="00AD3B47">
        <w:t xml:space="preserve"> and </w:t>
      </w:r>
      <w:r w:rsidR="00910DC0" w:rsidRPr="00AD3B47">
        <w:fldChar w:fldCharType="begin"/>
      </w:r>
      <w:r w:rsidR="003308F1" w:rsidRPr="00AD3B47">
        <w:instrText xml:space="preserve"> REF _Ref269110331 \n \h </w:instrText>
      </w:r>
      <w:r w:rsidR="00910DC0" w:rsidRPr="00AD3B47">
        <w:fldChar w:fldCharType="separate"/>
      </w:r>
      <w:r w:rsidR="00974718">
        <w:t>(d)</w:t>
      </w:r>
      <w:r w:rsidR="00910DC0" w:rsidRPr="00AD3B47">
        <w:fldChar w:fldCharType="end"/>
      </w:r>
      <w:r w:rsidRPr="00AD3B47">
        <w:t>.</w:t>
      </w:r>
    </w:p>
    <w:p w14:paraId="11CE6735" w14:textId="77777777" w:rsidR="001B6D8F" w:rsidRPr="00AD3B47" w:rsidRDefault="001B6D8F" w:rsidP="00AD3B47">
      <w:pPr>
        <w:pStyle w:val="Head2"/>
      </w:pPr>
      <w:bookmarkStart w:id="5" w:name="_Toc503431843"/>
      <w:r w:rsidRPr="00AD3B47">
        <w:t>Part 2—International agreements (e</w:t>
      </w:r>
      <w:r w:rsidR="00652D8B" w:rsidRPr="00AD3B47">
        <w:t>.</w:t>
      </w:r>
      <w:r w:rsidRPr="00AD3B47">
        <w:t>g. treaties and conventions)</w:t>
      </w:r>
      <w:bookmarkEnd w:id="5"/>
    </w:p>
    <w:p w14:paraId="365A0996" w14:textId="77777777" w:rsidR="001B6D8F" w:rsidRPr="00AD3B47" w:rsidRDefault="001B6D8F" w:rsidP="00AD3B47">
      <w:pPr>
        <w:pStyle w:val="Head3"/>
      </w:pPr>
      <w:bookmarkStart w:id="6" w:name="_Toc503431844"/>
      <w:r w:rsidRPr="00AD3B47">
        <w:t>Role of Parliament</w:t>
      </w:r>
      <w:bookmarkEnd w:id="6"/>
    </w:p>
    <w:p w14:paraId="372E9536" w14:textId="77777777" w:rsidR="001B6D8F" w:rsidRPr="00AD3B47" w:rsidRDefault="00652D8B" w:rsidP="008C0749">
      <w:pPr>
        <w:pStyle w:val="BodyNum"/>
      </w:pPr>
      <w:r w:rsidRPr="00AD3B47">
        <w:t>Legislation</w:t>
      </w:r>
      <w:r w:rsidR="001B6D8F" w:rsidRPr="00AD3B47">
        <w:t xml:space="preserve"> relating to international treaties and conventions, or other non</w:t>
      </w:r>
      <w:r w:rsidR="00AD3B47">
        <w:noBreakHyphen/>
      </w:r>
      <w:r w:rsidR="001B6D8F" w:rsidRPr="00AD3B47">
        <w:t xml:space="preserve">binding international agreements, should not include provisions providing for parliamentary approval of the treaty or convention (see the </w:t>
      </w:r>
      <w:r w:rsidR="001B6D8F" w:rsidRPr="00AD3B47">
        <w:rPr>
          <w:i/>
        </w:rPr>
        <w:t>Legislation Handbook</w:t>
      </w:r>
      <w:r w:rsidR="001B6D8F" w:rsidRPr="00AD3B47">
        <w:t xml:space="preserve">). If you are requested to include such a provision, you should refer the matter to </w:t>
      </w:r>
      <w:r w:rsidRPr="00AD3B47">
        <w:t>the head drafter</w:t>
      </w:r>
      <w:r w:rsidR="001B6D8F" w:rsidRPr="00AD3B47">
        <w:t>.</w:t>
      </w:r>
    </w:p>
    <w:p w14:paraId="111F0AAB" w14:textId="77777777" w:rsidR="001B6D8F" w:rsidRPr="00AD3B47" w:rsidRDefault="001B6D8F" w:rsidP="008C0749">
      <w:pPr>
        <w:pStyle w:val="BodyNum"/>
      </w:pPr>
      <w:r w:rsidRPr="00AD3B47">
        <w:t>As a matter of procedure, your instructors should be aware of the government policy in relation to parliamentary review of binding international agreements. In particular:</w:t>
      </w:r>
    </w:p>
    <w:p w14:paraId="6EE8F1A0" w14:textId="77777777" w:rsidR="001B6D8F" w:rsidRPr="00AD3B47" w:rsidRDefault="001B6D8F" w:rsidP="008C0749">
      <w:pPr>
        <w:pStyle w:val="BodyPara"/>
      </w:pPr>
      <w:r w:rsidRPr="00AD3B47">
        <w:t>agreements should, unless urgent or sensitive, be tabled before both Houses of Parliament at least 15 sittings days before they are entered into; and</w:t>
      </w:r>
    </w:p>
    <w:p w14:paraId="798A671B" w14:textId="77777777" w:rsidR="001B6D8F" w:rsidRPr="00AD3B47" w:rsidRDefault="001B6D8F" w:rsidP="008C0749">
      <w:pPr>
        <w:pStyle w:val="BodyPara"/>
      </w:pPr>
      <w:r w:rsidRPr="00AD3B47">
        <w:t>all agreements are to be referred to the Joint Standing Committee on Treaties.</w:t>
      </w:r>
    </w:p>
    <w:p w14:paraId="4DA26ADF" w14:textId="77777777" w:rsidR="001B6D8F" w:rsidRPr="00AD3B47" w:rsidRDefault="001B6D8F" w:rsidP="008C0749">
      <w:pPr>
        <w:pStyle w:val="BodyNum"/>
      </w:pPr>
      <w:r w:rsidRPr="00AD3B47">
        <w:t xml:space="preserve">You should also ensure your instructors are aware of the comments made by the Senate Scrutiny of Bills Committee in Report 11 of 2004 in relation to the commencement of the </w:t>
      </w:r>
      <w:r w:rsidRPr="00AD3B47">
        <w:rPr>
          <w:i/>
        </w:rPr>
        <w:t>US Free Trade Agreement Implementation Act 2004</w:t>
      </w:r>
      <w:r w:rsidRPr="00AD3B47">
        <w:t>.</w:t>
      </w:r>
    </w:p>
    <w:p w14:paraId="6AEAD4C9" w14:textId="77777777" w:rsidR="00652D8B" w:rsidRPr="00AD3B47" w:rsidRDefault="00652D8B" w:rsidP="0032263B">
      <w:pPr>
        <w:pStyle w:val="notemargin"/>
      </w:pPr>
      <w:r w:rsidRPr="00AD3B47">
        <w:t>Note:</w:t>
      </w:r>
      <w:r w:rsidR="00DC2836" w:rsidRPr="00AD3B47">
        <w:tab/>
      </w:r>
      <w:r w:rsidRPr="00AD3B47">
        <w:t>The report provides (in part):</w:t>
      </w:r>
    </w:p>
    <w:p w14:paraId="4DF212D0" w14:textId="77777777" w:rsidR="00652D8B" w:rsidRPr="00AD3B47" w:rsidRDefault="00652D8B" w:rsidP="00652D8B">
      <w:pPr>
        <w:ind w:left="770"/>
        <w:rPr>
          <w:rFonts w:eastAsia="Calibri" w:cs="Times New Roman"/>
          <w:sz w:val="18"/>
          <w:szCs w:val="18"/>
        </w:rPr>
      </w:pPr>
      <w:r w:rsidRPr="00AD3B47">
        <w:rPr>
          <w:rFonts w:eastAsia="Calibri" w:cs="Times New Roman"/>
          <w:sz w:val="18"/>
          <w:szCs w:val="18"/>
        </w:rPr>
        <w:t>The Committee takes the view that the Parliament is responsible for determining when laws are to come into force and has consistently opposed the inclusion in legislation of open</w:t>
      </w:r>
      <w:r w:rsidR="00AD3B47">
        <w:rPr>
          <w:rFonts w:eastAsia="Calibri" w:cs="Times New Roman"/>
          <w:sz w:val="18"/>
          <w:szCs w:val="18"/>
        </w:rPr>
        <w:noBreakHyphen/>
      </w:r>
      <w:r w:rsidRPr="00AD3B47">
        <w:rPr>
          <w:rFonts w:eastAsia="Calibri" w:cs="Times New Roman"/>
          <w:sz w:val="18"/>
          <w:szCs w:val="18"/>
        </w:rPr>
        <w:t>ended proclamation provisions. The commencement provisions in these bills have all the hallmarks of open</w:t>
      </w:r>
      <w:r w:rsidR="00AD3B47">
        <w:rPr>
          <w:rFonts w:eastAsia="Calibri" w:cs="Times New Roman"/>
          <w:sz w:val="18"/>
          <w:szCs w:val="18"/>
        </w:rPr>
        <w:noBreakHyphen/>
      </w:r>
      <w:r w:rsidRPr="00AD3B47">
        <w:rPr>
          <w:rFonts w:eastAsia="Calibri" w:cs="Times New Roman"/>
          <w:sz w:val="18"/>
          <w:szCs w:val="18"/>
        </w:rPr>
        <w:t>ended proclamation provisions. They provide for commencement on the date of an ‘uncertain event’ without providing the means for determining conclusively that the event has not occurred or will not occur. The choice of the date of commencement is delegated by the Parliament to the Executive, without limitation.</w:t>
      </w:r>
    </w:p>
    <w:p w14:paraId="5AC88FB3" w14:textId="77777777" w:rsidR="00652D8B" w:rsidRPr="00AD3B47" w:rsidRDefault="00652D8B" w:rsidP="00652D8B">
      <w:pPr>
        <w:ind w:left="770"/>
        <w:rPr>
          <w:rFonts w:eastAsia="Calibri" w:cs="Times New Roman"/>
          <w:sz w:val="18"/>
          <w:szCs w:val="18"/>
        </w:rPr>
      </w:pPr>
      <w:r w:rsidRPr="00AD3B47">
        <w:rPr>
          <w:rFonts w:eastAsia="Calibri" w:cs="Times New Roman"/>
          <w:sz w:val="18"/>
          <w:szCs w:val="18"/>
        </w:rPr>
        <w:t>. . .</w:t>
      </w:r>
    </w:p>
    <w:p w14:paraId="5B3DB392" w14:textId="77777777" w:rsidR="00652D8B" w:rsidRPr="00AD3B47" w:rsidRDefault="00652D8B" w:rsidP="00652D8B">
      <w:pPr>
        <w:ind w:left="770"/>
        <w:rPr>
          <w:rFonts w:eastAsia="Calibri" w:cs="Times New Roman"/>
          <w:sz w:val="18"/>
          <w:szCs w:val="18"/>
        </w:rPr>
      </w:pPr>
      <w:r w:rsidRPr="00AD3B47">
        <w:rPr>
          <w:rFonts w:eastAsia="Calibri" w:cs="Times New Roman"/>
          <w:sz w:val="18"/>
          <w:szCs w:val="18"/>
        </w:rPr>
        <w:lastRenderedPageBreak/>
        <w:t>The Committee does not see why legislation implementing international treaty obligations should be treated differently from any other legislation susceptible to delay, namely, by including a date (or period) after which the legislation must commence or be taken to be repealed and providing an explanation where a particular date (or period) represents a significant delay in commencement. . . .</w:t>
      </w:r>
    </w:p>
    <w:p w14:paraId="691ED74E" w14:textId="77777777" w:rsidR="001B6D8F" w:rsidRPr="00AD3B47" w:rsidRDefault="001B6D8F" w:rsidP="00AD3B47">
      <w:pPr>
        <w:pStyle w:val="Head3"/>
      </w:pPr>
      <w:bookmarkStart w:id="7" w:name="_Toc503431845"/>
      <w:r w:rsidRPr="00AD3B47">
        <w:t>Identifying international agreements</w:t>
      </w:r>
      <w:bookmarkEnd w:id="7"/>
    </w:p>
    <w:p w14:paraId="5F36C16C" w14:textId="77777777" w:rsidR="00E71947" w:rsidRPr="00AD3B47" w:rsidRDefault="00E71947" w:rsidP="00E71947">
      <w:pPr>
        <w:pStyle w:val="BodyNum"/>
      </w:pPr>
      <w:bookmarkStart w:id="8" w:name="_Ref269110401"/>
      <w:r w:rsidRPr="00AD3B47">
        <w:t>There can be no mistake about identifying the agreement if the text of it is included in the legislation. However, if this is done, the text included must be checked at some point in the drafting process. Ideally, it should be checked against the text of the original instrument; but usually that instrument will not be available. If it is not, you should use the copy of the text available in the Australian Treaties Library at www.austlii.edu.au. If you need a printer</w:t>
      </w:r>
      <w:r w:rsidR="00AD3B47">
        <w:noBreakHyphen/>
      </w:r>
      <w:r w:rsidRPr="00AD3B47">
        <w:t xml:space="preserve">friendly copy of the text, </w:t>
      </w:r>
      <w:r w:rsidR="00FB2393" w:rsidRPr="00AD3B47">
        <w:t xml:space="preserve">contact </w:t>
      </w:r>
      <w:r w:rsidRPr="00AD3B47">
        <w:t>the Treaties Secretariat at the Department of Foreign Affairs and Trade (</w:t>
      </w:r>
      <w:r w:rsidRPr="00AD3B47">
        <w:rPr>
          <w:b/>
          <w:i/>
        </w:rPr>
        <w:t>DFAT</w:t>
      </w:r>
      <w:r w:rsidRPr="00AD3B47">
        <w:t xml:space="preserve">) </w:t>
      </w:r>
      <w:r w:rsidR="00FB2393" w:rsidRPr="00AD3B47">
        <w:t xml:space="preserve">on 6261 3072. </w:t>
      </w:r>
      <w:r w:rsidRPr="00AD3B47">
        <w:t>If in doubt about whether the copy that is made available to you is adequate, you should consult the head drafter.</w:t>
      </w:r>
      <w:bookmarkEnd w:id="8"/>
    </w:p>
    <w:p w14:paraId="52A73043" w14:textId="77777777" w:rsidR="001B6D8F" w:rsidRPr="00AD3B47" w:rsidRDefault="001B6D8F" w:rsidP="008C0749">
      <w:pPr>
        <w:pStyle w:val="BodyNum"/>
      </w:pPr>
      <w:r w:rsidRPr="00AD3B47">
        <w:t>As discussed above, setting out the text of an agreement in a Schedule can involve a lot of work in obtaining the authoritative text of the treaty</w:t>
      </w:r>
      <w:r w:rsidR="00496CB1" w:rsidRPr="00AD3B47">
        <w:t>, formatting it and checking it</w:t>
      </w:r>
      <w:r w:rsidRPr="00AD3B47">
        <w:t>, even though it is convenient for the reader. Since international agreements are n</w:t>
      </w:r>
      <w:r w:rsidR="009D1347" w:rsidRPr="00AD3B47">
        <w:t>ow ordinarily available on the i</w:t>
      </w:r>
      <w:r w:rsidRPr="00AD3B47">
        <w:t xml:space="preserve">nternet, it is probably less important for </w:t>
      </w:r>
      <w:r w:rsidR="00496CB1" w:rsidRPr="00AD3B47">
        <w:t>legislation</w:t>
      </w:r>
      <w:r w:rsidRPr="00AD3B47">
        <w:t xml:space="preserve"> to include the text of agreements.</w:t>
      </w:r>
      <w:r w:rsidR="00793C6F" w:rsidRPr="00AD3B47">
        <w:t xml:space="preserve"> Word Note </w:t>
      </w:r>
      <w:r w:rsidR="0091250F">
        <w:t>4.3</w:t>
      </w:r>
      <w:r w:rsidR="00793C6F" w:rsidRPr="00AD3B47">
        <w:t xml:space="preserve"> deals with the formatting of agreements.</w:t>
      </w:r>
    </w:p>
    <w:p w14:paraId="72F366FC" w14:textId="77777777" w:rsidR="001B6D8F" w:rsidRPr="00AD3B47" w:rsidRDefault="001B6D8F" w:rsidP="008C0749">
      <w:pPr>
        <w:pStyle w:val="BodyNum"/>
      </w:pPr>
      <w:r w:rsidRPr="00AD3B47">
        <w:t xml:space="preserve">However, if the text of the agreement is not included in the </w:t>
      </w:r>
      <w:r w:rsidR="000A2B58" w:rsidRPr="00AD3B47">
        <w:t>legislation</w:t>
      </w:r>
      <w:r w:rsidRPr="00AD3B47">
        <w:t>, it is important that the agreement is clearly identified. This should be done by giving:</w:t>
      </w:r>
    </w:p>
    <w:p w14:paraId="7EC2B9EB" w14:textId="77777777" w:rsidR="001B6D8F" w:rsidRPr="00AD3B47" w:rsidRDefault="001B6D8F" w:rsidP="008C0749">
      <w:pPr>
        <w:pStyle w:val="BodyPara"/>
      </w:pPr>
      <w:r w:rsidRPr="00AD3B47">
        <w:t>the name of the agreement;</w:t>
      </w:r>
    </w:p>
    <w:p w14:paraId="0F636DA0" w14:textId="77777777" w:rsidR="001B6D8F" w:rsidRPr="00AD3B47" w:rsidRDefault="001B6D8F" w:rsidP="008C0749">
      <w:pPr>
        <w:pStyle w:val="BodyPara"/>
      </w:pPr>
      <w:r w:rsidRPr="00AD3B47">
        <w:t>the place and date the agreement was made; and</w:t>
      </w:r>
    </w:p>
    <w:p w14:paraId="74715356" w14:textId="77777777" w:rsidR="001B6D8F" w:rsidRPr="00AD3B47" w:rsidRDefault="001B6D8F" w:rsidP="008C0749">
      <w:pPr>
        <w:pStyle w:val="BodyPara"/>
      </w:pPr>
      <w:r w:rsidRPr="00AD3B47">
        <w:t xml:space="preserve">if the agreement is in force—the agreement’s formal Australian Treaties Series citation (the Australian Treaties Series is maintained by </w:t>
      </w:r>
      <w:r w:rsidR="00E4237F" w:rsidRPr="00AD3B47">
        <w:t>DFAT</w:t>
      </w:r>
      <w:r w:rsidRPr="00AD3B47">
        <w:t>).</w:t>
      </w:r>
    </w:p>
    <w:p w14:paraId="3A96FDA2" w14:textId="77777777" w:rsidR="00241752" w:rsidRPr="00AD3B47" w:rsidRDefault="006844A6" w:rsidP="006844A6">
      <w:pPr>
        <w:pStyle w:val="BodyNum"/>
      </w:pPr>
      <w:r w:rsidRPr="00AD3B47">
        <w:t>The Office of International Law (</w:t>
      </w:r>
      <w:r w:rsidRPr="00AD3B47">
        <w:rPr>
          <w:b/>
          <w:i/>
        </w:rPr>
        <w:t>OIL</w:t>
      </w:r>
      <w:r w:rsidRPr="00AD3B47">
        <w:t xml:space="preserve">) has advised that when giving the place and date the agreement was made it is acceptable to use the description “done at [place] on [date]” as long as this sufficiently identifies the agreement. Cases in which a drafter </w:t>
      </w:r>
      <w:r w:rsidR="008C21EA" w:rsidRPr="00AD3B47">
        <w:t>considers</w:t>
      </w:r>
      <w:r w:rsidRPr="00AD3B47">
        <w:t xml:space="preserve"> that this form of description is not appropriate for a particular agreement should be discussed with OIL.</w:t>
      </w:r>
    </w:p>
    <w:p w14:paraId="4D8CFF33" w14:textId="77777777" w:rsidR="006844A6" w:rsidRPr="00AD3B47" w:rsidRDefault="00361494" w:rsidP="006844A6">
      <w:pPr>
        <w:pStyle w:val="BodyNum"/>
      </w:pPr>
      <w:r w:rsidRPr="00AD3B47">
        <w:t>The description “done at [place] on [date]” should refer to the place and date at which the agreement was adopted and not the place and date that the agreement opened for signature.</w:t>
      </w:r>
      <w:r w:rsidR="00A26DF0" w:rsidRPr="00AD3B47">
        <w:t xml:space="preserve"> You should be aware that the introductory text at the start of a partic</w:t>
      </w:r>
      <w:r w:rsidR="00241752" w:rsidRPr="00AD3B47">
        <w:t>u</w:t>
      </w:r>
      <w:r w:rsidR="00A26DF0" w:rsidRPr="00AD3B47">
        <w:t>lar Australian Treaty Series number may refer to the place and date that the agreement opened for signature.</w:t>
      </w:r>
    </w:p>
    <w:p w14:paraId="35272F14" w14:textId="77777777" w:rsidR="001B6D8F" w:rsidRPr="00AD3B47" w:rsidRDefault="00585605" w:rsidP="008C0749">
      <w:pPr>
        <w:pStyle w:val="BodyNum"/>
      </w:pPr>
      <w:r w:rsidRPr="00AD3B47">
        <w:t>The legislation should include a note informing readers where to find the text of the agreement. The note should comply with Part 7 of Drafting Direction 2.2 as illustrated by the examples below. The note can be inserted using the Standard Provisions macro, which can be run using the shortcut Alt+N.</w:t>
      </w:r>
    </w:p>
    <w:p w14:paraId="3B45ED27" w14:textId="77777777" w:rsidR="001B6D8F" w:rsidRPr="00AD3B47" w:rsidRDefault="001B6D8F" w:rsidP="00AD3B47">
      <w:pPr>
        <w:pStyle w:val="Head4"/>
      </w:pPr>
      <w:bookmarkStart w:id="9" w:name="_Toc503431846"/>
      <w:r w:rsidRPr="00AD3B47">
        <w:t>Finding the text of an agreement that is in force</w:t>
      </w:r>
      <w:bookmarkEnd w:id="9"/>
    </w:p>
    <w:p w14:paraId="04A7D7AC" w14:textId="77777777" w:rsidR="001B6D8F" w:rsidRPr="00AD3B47" w:rsidRDefault="001B6D8F" w:rsidP="008C0749">
      <w:pPr>
        <w:pStyle w:val="BodyNum"/>
      </w:pPr>
      <w:r w:rsidRPr="00AD3B47">
        <w:t>If the agreement is in force, it will be published in the Australian Treaty Series. The Series can be accessed:</w:t>
      </w:r>
    </w:p>
    <w:p w14:paraId="3609A78B" w14:textId="77777777" w:rsidR="001B6D8F" w:rsidRPr="00AD3B47" w:rsidRDefault="001B6D8F" w:rsidP="008C0749">
      <w:pPr>
        <w:pStyle w:val="BodyPara"/>
      </w:pPr>
      <w:r w:rsidRPr="00AD3B47">
        <w:lastRenderedPageBreak/>
        <w:t xml:space="preserve">by using the Australian Treaties Database on DFAT’s </w:t>
      </w:r>
      <w:r w:rsidR="009D1347" w:rsidRPr="00AD3B47">
        <w:t>website</w:t>
      </w:r>
      <w:r w:rsidRPr="00AD3B47">
        <w:t>; or</w:t>
      </w:r>
    </w:p>
    <w:p w14:paraId="2B6D52F8" w14:textId="77777777" w:rsidR="001B6D8F" w:rsidRPr="00AD3B47" w:rsidRDefault="001B6D8F" w:rsidP="008C0749">
      <w:pPr>
        <w:pStyle w:val="BodyPara"/>
      </w:pPr>
      <w:r w:rsidRPr="00AD3B47">
        <w:t xml:space="preserve">by using the Australian Treaties Library, to which DFAT’s </w:t>
      </w:r>
      <w:r w:rsidR="009D1347" w:rsidRPr="00AD3B47">
        <w:t xml:space="preserve">website </w:t>
      </w:r>
      <w:r w:rsidRPr="00AD3B47">
        <w:t>also has a link, on www.austlii.edu.au.</w:t>
      </w:r>
    </w:p>
    <w:p w14:paraId="1C14B4E9" w14:textId="77777777" w:rsidR="001B6D8F" w:rsidRPr="00AD3B47" w:rsidRDefault="001B6D8F" w:rsidP="008C0749">
      <w:pPr>
        <w:pStyle w:val="BodyNum"/>
      </w:pPr>
      <w:r w:rsidRPr="00AD3B47">
        <w:t>The note informing readers how to find the text of an agreement that is in force (which, if you are using a defined term as a shorthand way of referring to the agreement, may conveniently be added after that term) should be consistent with the following example:</w:t>
      </w:r>
    </w:p>
    <w:p w14:paraId="616D06B0" w14:textId="77777777" w:rsidR="00585605" w:rsidRPr="00AD3B47" w:rsidRDefault="00585605" w:rsidP="00585605">
      <w:pPr>
        <w:pStyle w:val="Definition"/>
      </w:pPr>
      <w:r w:rsidRPr="00AD3B47">
        <w:rPr>
          <w:b/>
          <w:i/>
        </w:rPr>
        <w:t>Convention</w:t>
      </w:r>
      <w:r w:rsidRPr="00AD3B47">
        <w:t xml:space="preserve"> means the Convention on Laundering, Search, Seizure and Confiscation of the Proceeds of Crime, done at Strasbourg on 8 November 1990.</w:t>
      </w:r>
    </w:p>
    <w:p w14:paraId="2EA6890C" w14:textId="77777777" w:rsidR="00585605" w:rsidRPr="00AD3B47" w:rsidRDefault="00585605" w:rsidP="00585605">
      <w:pPr>
        <w:pStyle w:val="notetext"/>
      </w:pPr>
      <w:r w:rsidRPr="00AD3B47">
        <w:t>Note:</w:t>
      </w:r>
      <w:r w:rsidRPr="00AD3B47">
        <w:tab/>
        <w:t>The Convention is in Australian Treaty Series 1997 No. 21 ([1997] ATS 21) and could in 2013 be viewed in the Australian Treaties Library on the AustLII website (</w:t>
      </w:r>
      <w:r w:rsidR="00A21083" w:rsidRPr="00AD3B47">
        <w:t>http</w:t>
      </w:r>
      <w:r w:rsidR="00923EA7">
        <w:t>s</w:t>
      </w:r>
      <w:r w:rsidR="00A21083" w:rsidRPr="00AD3B47">
        <w:t>://www.austlii.edu.au</w:t>
      </w:r>
      <w:r w:rsidRPr="00AD3B47">
        <w:t>).</w:t>
      </w:r>
    </w:p>
    <w:p w14:paraId="45E4558B" w14:textId="77777777" w:rsidR="001B6D8F" w:rsidRPr="00AD3B47" w:rsidRDefault="001B6D8F" w:rsidP="00AD3B47">
      <w:pPr>
        <w:pStyle w:val="Head4"/>
      </w:pPr>
      <w:bookmarkStart w:id="10" w:name="_Toc503431847"/>
      <w:r w:rsidRPr="00AD3B47">
        <w:t>Finding the text of an agreement that is not yet in force</w:t>
      </w:r>
      <w:bookmarkEnd w:id="10"/>
    </w:p>
    <w:p w14:paraId="63B29A93" w14:textId="77777777" w:rsidR="001B6D8F" w:rsidRPr="00AD3B47" w:rsidRDefault="001B6D8F" w:rsidP="008C0749">
      <w:pPr>
        <w:pStyle w:val="BodyNum"/>
      </w:pPr>
      <w:r w:rsidRPr="00AD3B47">
        <w:t>If the agreement is not yet in force, but Australia is a signatory, it will not be published in the Australian Treaties Series. However, it may be accessible using the Australian Treaties Library. If it is, the note informing readers how to find the text of the agreement should be consistent with the following example:</w:t>
      </w:r>
    </w:p>
    <w:p w14:paraId="55E0D484" w14:textId="77777777" w:rsidR="00585605" w:rsidRPr="00AD3B47" w:rsidRDefault="00585605" w:rsidP="00585605">
      <w:pPr>
        <w:pStyle w:val="Definition"/>
      </w:pPr>
      <w:r w:rsidRPr="00AD3B47">
        <w:rPr>
          <w:b/>
          <w:i/>
        </w:rPr>
        <w:t>Treaty</w:t>
      </w:r>
      <w:r w:rsidRPr="00AD3B47">
        <w:t xml:space="preserve"> means the Arms Trade Treaty done at New York on 2 April 2013.</w:t>
      </w:r>
    </w:p>
    <w:p w14:paraId="2D45A100" w14:textId="77777777" w:rsidR="00585605" w:rsidRPr="00AD3B47" w:rsidRDefault="00585605" w:rsidP="00585605">
      <w:pPr>
        <w:pStyle w:val="notetext"/>
      </w:pPr>
      <w:r w:rsidRPr="00AD3B47">
        <w:t>Note:</w:t>
      </w:r>
      <w:r w:rsidRPr="00AD3B47">
        <w:tab/>
        <w:t>The Treaty could in 2013 be viewed in the Australian Treaties Library on the AustLII website (</w:t>
      </w:r>
      <w:r w:rsidR="00B25B52" w:rsidRPr="00AD3B47">
        <w:t>http</w:t>
      </w:r>
      <w:r w:rsidR="00923EA7">
        <w:t>s</w:t>
      </w:r>
      <w:r w:rsidR="00B25B52" w:rsidRPr="00AD3B47">
        <w:t>://www.austlii.edu.au</w:t>
      </w:r>
      <w:r w:rsidRPr="00AD3B47">
        <w:t>).</w:t>
      </w:r>
    </w:p>
    <w:p w14:paraId="633E36B1" w14:textId="77777777" w:rsidR="00AE1CF9" w:rsidRPr="00C73471" w:rsidRDefault="00AE1CF9" w:rsidP="00AE1CF9">
      <w:pPr>
        <w:pStyle w:val="Head3"/>
      </w:pPr>
      <w:bookmarkStart w:id="11" w:name="_Toc503431848"/>
      <w:r w:rsidRPr="00C73471">
        <w:t>With or without amendments?</w:t>
      </w:r>
      <w:bookmarkEnd w:id="11"/>
    </w:p>
    <w:p w14:paraId="64C51F42" w14:textId="77777777" w:rsidR="00AE1CF9" w:rsidRPr="00C73471" w:rsidRDefault="00AE1CF9" w:rsidP="00AE1CF9">
      <w:pPr>
        <w:pStyle w:val="BodyNum"/>
      </w:pPr>
      <w:r w:rsidRPr="00C73471">
        <w:t xml:space="preserve">It is obviously a policy issue whether </w:t>
      </w:r>
      <w:r>
        <w:t xml:space="preserve">legislation should </w:t>
      </w:r>
      <w:r w:rsidRPr="00C73471">
        <w:t xml:space="preserve">(as far as possible) give effect to </w:t>
      </w:r>
      <w:r>
        <w:t>an agreement</w:t>
      </w:r>
      <w:r w:rsidRPr="00C73471">
        <w:t>:</w:t>
      </w:r>
    </w:p>
    <w:p w14:paraId="794D0396" w14:textId="77777777" w:rsidR="00AE1CF9" w:rsidRPr="00C73471" w:rsidRDefault="00AE1CF9" w:rsidP="00AE1CF9">
      <w:pPr>
        <w:pStyle w:val="BodyPara"/>
      </w:pPr>
      <w:r w:rsidRPr="00C73471">
        <w:t>as in force at a particular time; or</w:t>
      </w:r>
    </w:p>
    <w:p w14:paraId="1A8F7ED1" w14:textId="77777777" w:rsidR="00AE1CF9" w:rsidRPr="00C73471" w:rsidRDefault="00AE1CF9" w:rsidP="00AE1CF9">
      <w:pPr>
        <w:pStyle w:val="BodyPara"/>
      </w:pPr>
      <w:r w:rsidRPr="00C73471">
        <w:t>as in force from time to time; or</w:t>
      </w:r>
    </w:p>
    <w:p w14:paraId="0E00CC01" w14:textId="77777777" w:rsidR="00AE1CF9" w:rsidRPr="00C73471" w:rsidRDefault="00AE1CF9" w:rsidP="00AE1CF9">
      <w:pPr>
        <w:pStyle w:val="BodyPara"/>
      </w:pPr>
      <w:r w:rsidRPr="00C73471">
        <w:t>with only those amendments that are explicitly identified or endorsed in a particular way.</w:t>
      </w:r>
    </w:p>
    <w:p w14:paraId="4F9EFF0E" w14:textId="77777777" w:rsidR="00AE1CF9" w:rsidRDefault="00AE1CF9" w:rsidP="00AE1CF9">
      <w:pPr>
        <w:pStyle w:val="BodyNum"/>
      </w:pPr>
      <w:r>
        <w:t>If an international agreement (whether bilateral or multilateral) is to be implemented as in force from time to time, it should be identified consistently with the following example:</w:t>
      </w:r>
    </w:p>
    <w:p w14:paraId="21AB9ADF" w14:textId="77777777" w:rsidR="00AE1CF9" w:rsidRDefault="00AE1CF9" w:rsidP="00AE1CF9">
      <w:pPr>
        <w:pStyle w:val="Definition"/>
        <w:ind w:left="1440"/>
      </w:pPr>
      <w:r w:rsidRPr="001947B0">
        <w:rPr>
          <w:b/>
          <w:i/>
        </w:rPr>
        <w:t>Agreement</w:t>
      </w:r>
      <w:r>
        <w:t xml:space="preserve"> means the Agreement on an International Energy Program done at Paris on </w:t>
      </w:r>
      <w:r w:rsidRPr="00F25D65">
        <w:t xml:space="preserve">18 November 1974, as in force </w:t>
      </w:r>
      <w:r>
        <w:t xml:space="preserve">for Australia </w:t>
      </w:r>
      <w:r w:rsidRPr="00F25D65">
        <w:t>from time to time.</w:t>
      </w:r>
    </w:p>
    <w:p w14:paraId="4F612E3C" w14:textId="77777777" w:rsidR="00AE1CF9" w:rsidRDefault="00AE1CF9" w:rsidP="00AE1CF9">
      <w:pPr>
        <w:pStyle w:val="notetext"/>
        <w:ind w:left="2291"/>
      </w:pPr>
      <w:r w:rsidRPr="00F25D65">
        <w:t>Note:</w:t>
      </w:r>
      <w:r w:rsidRPr="00F25D65">
        <w:tab/>
        <w:t>The Agreement is in Australian Treaty Series 1979 No. 7 ([1979] ATS 7) and could in 201</w:t>
      </w:r>
      <w:r w:rsidR="00985FB0">
        <w:t>8</w:t>
      </w:r>
      <w:r w:rsidRPr="00F25D65">
        <w:t xml:space="preserve"> be viewed in the Australian Treaties Library on the AustLII website (http</w:t>
      </w:r>
      <w:r w:rsidR="00923EA7">
        <w:t>s</w:t>
      </w:r>
      <w:r w:rsidRPr="00F25D65">
        <w:t>://www.austlii.edu.au).</w:t>
      </w:r>
    </w:p>
    <w:p w14:paraId="5E3789BD" w14:textId="77777777" w:rsidR="00AE1CF9" w:rsidRDefault="00AE1CF9" w:rsidP="00AE1CF9">
      <w:pPr>
        <w:pStyle w:val="BodyNum"/>
      </w:pPr>
      <w:r w:rsidRPr="00C73471">
        <w:t>Commonwealth subordinate legislation generally cannot automatically give effect to a</w:t>
      </w:r>
      <w:r>
        <w:t>n agreement</w:t>
      </w:r>
      <w:r w:rsidRPr="00C73471">
        <w:t xml:space="preserve"> as in force from time to time by applying, adopting or incorporating the </w:t>
      </w:r>
      <w:r>
        <w:t>agreement</w:t>
      </w:r>
      <w:r w:rsidRPr="00C73471">
        <w:t xml:space="preserve">, because of subsection 14(2) of the </w:t>
      </w:r>
      <w:r w:rsidRPr="00C73471">
        <w:rPr>
          <w:i/>
        </w:rPr>
        <w:t>Legislati</w:t>
      </w:r>
      <w:r>
        <w:rPr>
          <w:i/>
        </w:rPr>
        <w:t>on</w:t>
      </w:r>
      <w:r w:rsidRPr="00C73471">
        <w:rPr>
          <w:i/>
        </w:rPr>
        <w:t xml:space="preserve"> Act 2003</w:t>
      </w:r>
      <w:r w:rsidRPr="00C73471">
        <w:t>.</w:t>
      </w:r>
    </w:p>
    <w:p w14:paraId="13ABFE9D" w14:textId="77777777" w:rsidR="00AE1CF9" w:rsidRPr="00B6295F" w:rsidRDefault="00AE1CF9" w:rsidP="00AE1CF9">
      <w:pPr>
        <w:pStyle w:val="BodyNum"/>
      </w:pPr>
      <w:r>
        <w:t xml:space="preserve">For an example of a provision giving effect to an agreement </w:t>
      </w:r>
      <w:r w:rsidRPr="00C73471">
        <w:t>with only those amendments that are explicitly identified or endorsed in a particular way</w:t>
      </w:r>
      <w:r>
        <w:t xml:space="preserve">, see the definition of </w:t>
      </w:r>
      <w:r w:rsidRPr="00B6295F">
        <w:rPr>
          <w:b/>
          <w:i/>
        </w:rPr>
        <w:t>IMF loan agreement 2016</w:t>
      </w:r>
      <w:r>
        <w:t xml:space="preserve"> in section 3 of the </w:t>
      </w:r>
      <w:r w:rsidRPr="00B6295F">
        <w:rPr>
          <w:i/>
        </w:rPr>
        <w:t>International Monetary Agreements Act 1947</w:t>
      </w:r>
      <w:r>
        <w:t>.</w:t>
      </w:r>
    </w:p>
    <w:p w14:paraId="4853968A" w14:textId="77777777" w:rsidR="001B6D8F" w:rsidRPr="00AD3B47" w:rsidRDefault="001B6D8F" w:rsidP="00AD3B47">
      <w:pPr>
        <w:pStyle w:val="Head2"/>
      </w:pPr>
      <w:bookmarkStart w:id="12" w:name="_Toc503431849"/>
      <w:r w:rsidRPr="00AD3B47">
        <w:lastRenderedPageBreak/>
        <w:t>Part 3—Domestic agreements and agreements with private parties</w:t>
      </w:r>
      <w:bookmarkEnd w:id="12"/>
    </w:p>
    <w:p w14:paraId="49C30D3D" w14:textId="77777777" w:rsidR="001B6D8F" w:rsidRPr="00AD3B47" w:rsidRDefault="001B6D8F" w:rsidP="00AD3B47">
      <w:pPr>
        <w:pStyle w:val="Head3"/>
      </w:pPr>
      <w:bookmarkStart w:id="13" w:name="_Toc503431850"/>
      <w:r w:rsidRPr="00AD3B47">
        <w:t>Authority to enter these kinds of agreements</w:t>
      </w:r>
      <w:bookmarkEnd w:id="13"/>
    </w:p>
    <w:p w14:paraId="5ADFC695" w14:textId="77777777" w:rsidR="001B6D8F" w:rsidRPr="00AD3B47" w:rsidRDefault="001B6D8F" w:rsidP="008C0749">
      <w:pPr>
        <w:pStyle w:val="BodyNum"/>
      </w:pPr>
      <w:r w:rsidRPr="00AD3B47">
        <w:t xml:space="preserve">Agreements made using the executive power of the Commonwealth do not need </w:t>
      </w:r>
      <w:r w:rsidR="00530761" w:rsidRPr="00AD3B47">
        <w:t>p</w:t>
      </w:r>
      <w:r w:rsidRPr="00AD3B47">
        <w:t xml:space="preserve">arliamentary approval. Accordingly, it is not necessary to include a provision in </w:t>
      </w:r>
      <w:r w:rsidR="00D75AC1" w:rsidRPr="00AD3B47">
        <w:t>legislation</w:t>
      </w:r>
      <w:r w:rsidRPr="00AD3B47">
        <w:t xml:space="preserve"> that purports to authorise the making of such an agreement by the Commonwealth.</w:t>
      </w:r>
    </w:p>
    <w:p w14:paraId="55D231C5" w14:textId="77777777" w:rsidR="001B6D8F" w:rsidRPr="00AD3B47" w:rsidRDefault="001B6D8F" w:rsidP="008C0749">
      <w:pPr>
        <w:pStyle w:val="BodyNum"/>
      </w:pPr>
      <w:r w:rsidRPr="00AD3B47">
        <w:t xml:space="preserve">However, the inclusion of an authorising provision may be justified if it improves the coherence of the </w:t>
      </w:r>
      <w:r w:rsidR="00450785" w:rsidRPr="00AD3B47">
        <w:t>legislation</w:t>
      </w:r>
      <w:r w:rsidRPr="00AD3B47">
        <w:t xml:space="preserve">. As well, for reasons of policy or presentation, your instructors may prefer to see such a provision in the </w:t>
      </w:r>
      <w:r w:rsidR="00142EF5" w:rsidRPr="00AD3B47">
        <w:t>draft</w:t>
      </w:r>
      <w:r w:rsidRPr="00AD3B47">
        <w:t xml:space="preserve">. </w:t>
      </w:r>
    </w:p>
    <w:p w14:paraId="7BCC4521" w14:textId="77777777" w:rsidR="001B6D8F" w:rsidRPr="00AD3B47" w:rsidRDefault="001B6D8F" w:rsidP="008C0749">
      <w:pPr>
        <w:pStyle w:val="BodyNum"/>
      </w:pPr>
      <w:r w:rsidRPr="00AD3B47">
        <w:t xml:space="preserve">If you include an authorising provision in a </w:t>
      </w:r>
      <w:r w:rsidR="00142EF5" w:rsidRPr="00AD3B47">
        <w:t>draft</w:t>
      </w:r>
      <w:r w:rsidRPr="00AD3B47">
        <w:t>, you should consider whether it is also desirable to provide that the authorising provision does not, by implication, limit the executive power of the Commonwealth to enter into agreements.</w:t>
      </w:r>
    </w:p>
    <w:p w14:paraId="6684F8C6" w14:textId="77777777" w:rsidR="001B6D8F" w:rsidRPr="00AD3B47" w:rsidRDefault="001B6D8F" w:rsidP="00AD3B47">
      <w:pPr>
        <w:pStyle w:val="Head3"/>
      </w:pPr>
      <w:bookmarkStart w:id="14" w:name="_Toc503431851"/>
      <w:r w:rsidRPr="00AD3B47">
        <w:t>Payments under agreements</w:t>
      </w:r>
      <w:bookmarkEnd w:id="14"/>
    </w:p>
    <w:p w14:paraId="1648B274" w14:textId="77777777" w:rsidR="00D95516" w:rsidRPr="00AD3B47" w:rsidRDefault="00D95516" w:rsidP="00D95516">
      <w:pPr>
        <w:pStyle w:val="BodyNum"/>
      </w:pPr>
      <w:r w:rsidRPr="00AD3B47">
        <w:t>If you draft a Bill that authorises the making of an agreement under which payments are to be made by the Commonwealth, those payments (like any expenditure of public money) require legislative authority (an express or implied appropriation). You should discuss with your instructors what appropriation is to be relied on to authorise the payments. It may be necessary to include in the Bill an express appropriation for payments to be made under the agreement</w:t>
      </w:r>
      <w:r w:rsidR="004A228E" w:rsidRPr="00AD3B47">
        <w:t>.</w:t>
      </w:r>
    </w:p>
    <w:p w14:paraId="7DF2BC8A" w14:textId="77777777" w:rsidR="001B6D8F" w:rsidRPr="00AD3B47" w:rsidRDefault="001B6D8F" w:rsidP="008C0749">
      <w:pPr>
        <w:pStyle w:val="BodyNum"/>
      </w:pPr>
      <w:r w:rsidRPr="00AD3B47">
        <w:t xml:space="preserve">If the agreement has not been entered into when the Bill is introduced, you may need to set some limits to the authority provided by the Bill. If the form of the agreement has been decided upon, this may be achieved by providing that, if an agreement is entered into substantially in accordance with the form set out in the Bill (usually in a Schedule to the Bill), payments may be made in accordance with the agreement. Alternatively, it may be sufficient to set out the important elements of the proposed agreement in the Bill (see, for instance, sections 20E and 21 of the </w:t>
      </w:r>
      <w:r w:rsidRPr="00AD3B47">
        <w:rPr>
          <w:i/>
        </w:rPr>
        <w:t>Rural Adjustment Act 1992</w:t>
      </w:r>
      <w:r w:rsidRPr="00AD3B47">
        <w:t>).</w:t>
      </w:r>
    </w:p>
    <w:p w14:paraId="6438075F" w14:textId="77777777" w:rsidR="001B6D8F" w:rsidRPr="00AD3B47" w:rsidRDefault="001B6D8F" w:rsidP="00AD3B47">
      <w:pPr>
        <w:pStyle w:val="Head3"/>
      </w:pPr>
      <w:bookmarkStart w:id="15" w:name="_Toc503431852"/>
      <w:r w:rsidRPr="00AD3B47">
        <w:t>Agreements entered into by Ministers and other Commonwealth officers</w:t>
      </w:r>
      <w:bookmarkEnd w:id="15"/>
    </w:p>
    <w:p w14:paraId="547FB07C" w14:textId="77777777" w:rsidR="001B6D8F" w:rsidRPr="00AD3B47" w:rsidRDefault="001B6D8F" w:rsidP="008C0749">
      <w:pPr>
        <w:pStyle w:val="BodyNum"/>
      </w:pPr>
      <w:r w:rsidRPr="00AD3B47">
        <w:t xml:space="preserve">Generally, if </w:t>
      </w:r>
      <w:r w:rsidR="00EF08B3" w:rsidRPr="00AD3B47">
        <w:t>legislation</w:t>
      </w:r>
      <w:r w:rsidRPr="00AD3B47">
        <w:t xml:space="preserve"> authorises a Minister, or any other Commonwealth officer, to enter into an agreement, it should specify that the person does so on behalf of the Commonwealth. This makes it clear that the Commonwealth is the party to the agreement, and that the Minister or other officer is not bound in a personal capacity.</w:t>
      </w:r>
    </w:p>
    <w:p w14:paraId="41A2713E" w14:textId="77777777" w:rsidR="001B6D8F" w:rsidRPr="00AD3B47" w:rsidRDefault="001B6D8F" w:rsidP="00AD3B47">
      <w:pPr>
        <w:pStyle w:val="Head3"/>
      </w:pPr>
      <w:bookmarkStart w:id="16" w:name="_Toc503431853"/>
      <w:r w:rsidRPr="00AD3B47">
        <w:t>Identifying domestic or private agreements</w:t>
      </w:r>
      <w:bookmarkEnd w:id="16"/>
    </w:p>
    <w:p w14:paraId="0FDF3C75" w14:textId="26D91790" w:rsidR="001B6D8F" w:rsidRPr="00AD3B47" w:rsidRDefault="001B6D8F" w:rsidP="008C0749">
      <w:pPr>
        <w:pStyle w:val="BodyNum"/>
      </w:pPr>
      <w:r w:rsidRPr="00AD3B47">
        <w:t xml:space="preserve">The comments at paragraph </w:t>
      </w:r>
      <w:r w:rsidR="00910DC0" w:rsidRPr="00AD3B47">
        <w:fldChar w:fldCharType="begin"/>
      </w:r>
      <w:r w:rsidR="003308F1" w:rsidRPr="00AD3B47">
        <w:instrText xml:space="preserve"> REF _Ref269110401 \n \h </w:instrText>
      </w:r>
      <w:r w:rsidR="00910DC0" w:rsidRPr="00AD3B47">
        <w:fldChar w:fldCharType="separate"/>
      </w:r>
      <w:r w:rsidR="00974718">
        <w:t>6</w:t>
      </w:r>
      <w:r w:rsidR="00910DC0" w:rsidRPr="00AD3B47">
        <w:fldChar w:fldCharType="end"/>
      </w:r>
      <w:r w:rsidRPr="00AD3B47">
        <w:t xml:space="preserve"> in relation to including the text of agreements in </w:t>
      </w:r>
      <w:r w:rsidR="00016C18" w:rsidRPr="00AD3B47">
        <w:t>legislation</w:t>
      </w:r>
      <w:r w:rsidRPr="00AD3B47">
        <w:t xml:space="preserve"> (except so far as they mention DFAT) apply equally to these kinds of agreements.</w:t>
      </w:r>
    </w:p>
    <w:p w14:paraId="021EFB52" w14:textId="77777777" w:rsidR="001B6D8F" w:rsidRPr="00AD3B47" w:rsidRDefault="001B6D8F" w:rsidP="008C0749">
      <w:pPr>
        <w:pStyle w:val="BodyNum"/>
      </w:pPr>
      <w:r w:rsidRPr="00AD3B47">
        <w:t xml:space="preserve">Because these agreements are likely to be less readily available than international agreements, the arguments in favour of including the text in the </w:t>
      </w:r>
      <w:r w:rsidR="00016C18" w:rsidRPr="00AD3B47">
        <w:t>legislation</w:t>
      </w:r>
      <w:r w:rsidRPr="00AD3B47">
        <w:t xml:space="preserve"> may be stronger. However, if the text of the agreement is not included in the </w:t>
      </w:r>
      <w:r w:rsidR="00016C18" w:rsidRPr="00AD3B47">
        <w:t>legislation</w:t>
      </w:r>
      <w:r w:rsidRPr="00AD3B47">
        <w:t>, drafters should ensure that the description of the agreement is sufficient to precisely identify it.</w:t>
      </w:r>
    </w:p>
    <w:p w14:paraId="799C2FB5" w14:textId="77777777" w:rsidR="001B6D8F" w:rsidRPr="00AD3B47" w:rsidRDefault="001B6D8F" w:rsidP="00D409FD">
      <w:pPr>
        <w:pStyle w:val="Body"/>
      </w:pPr>
    </w:p>
    <w:p w14:paraId="77DF386D" w14:textId="77777777" w:rsidR="001B6D8F" w:rsidRPr="00AD3B47" w:rsidRDefault="001B6D8F" w:rsidP="00D409FD">
      <w:pPr>
        <w:pStyle w:val="Body"/>
      </w:pPr>
    </w:p>
    <w:p w14:paraId="4984A050" w14:textId="77777777" w:rsidR="001B6D8F" w:rsidRPr="00AD3B47" w:rsidRDefault="008C3095" w:rsidP="00D409FD">
      <w:pPr>
        <w:pStyle w:val="Body"/>
      </w:pPr>
      <w:r>
        <w:t>Meredith Leigh</w:t>
      </w:r>
      <w:r w:rsidR="00D409FD" w:rsidRPr="00AD3B47">
        <w:br/>
      </w:r>
      <w:r w:rsidR="001B6D8F" w:rsidRPr="00AD3B47">
        <w:t>First Parliamentary Counsel</w:t>
      </w:r>
      <w:r w:rsidR="00D409FD" w:rsidRPr="00AD3B47">
        <w:br/>
      </w:r>
    </w:p>
    <w:p w14:paraId="0006FA81" w14:textId="77777777" w:rsidR="003308F1" w:rsidRPr="00AD3B47" w:rsidRDefault="003308F1" w:rsidP="003308F1">
      <w:pPr>
        <w:pStyle w:val="Body"/>
      </w:pPr>
    </w:p>
    <w:tbl>
      <w:tblPr>
        <w:tblW w:w="0" w:type="auto"/>
        <w:tblInd w:w="113" w:type="dxa"/>
        <w:tblLayout w:type="fixed"/>
        <w:tblLook w:val="0000" w:firstRow="0" w:lastRow="0" w:firstColumn="0" w:lastColumn="0" w:noHBand="0" w:noVBand="0"/>
      </w:tblPr>
      <w:tblGrid>
        <w:gridCol w:w="3009"/>
        <w:gridCol w:w="3009"/>
        <w:gridCol w:w="3009"/>
      </w:tblGrid>
      <w:tr w:rsidR="003308F1" w:rsidRPr="00AD3B47" w14:paraId="6621CDFF" w14:textId="77777777" w:rsidTr="00EE0548">
        <w:trPr>
          <w:tblHeader/>
        </w:trPr>
        <w:tc>
          <w:tcPr>
            <w:tcW w:w="9027" w:type="dxa"/>
            <w:gridSpan w:val="3"/>
            <w:tcBorders>
              <w:top w:val="single" w:sz="12" w:space="0" w:color="auto"/>
              <w:bottom w:val="single" w:sz="6" w:space="0" w:color="auto"/>
            </w:tcBorders>
            <w:shd w:val="clear" w:color="auto" w:fill="auto"/>
          </w:tcPr>
          <w:p w14:paraId="26C4C762" w14:textId="77777777" w:rsidR="003308F1" w:rsidRPr="00AD3B47" w:rsidRDefault="003308F1" w:rsidP="00EE0548">
            <w:pPr>
              <w:pStyle w:val="Tabletext"/>
              <w:keepNext/>
              <w:rPr>
                <w:b/>
              </w:rPr>
            </w:pPr>
            <w:r w:rsidRPr="00AD3B47">
              <w:rPr>
                <w:b/>
              </w:rPr>
              <w:t>Document History</w:t>
            </w:r>
          </w:p>
        </w:tc>
      </w:tr>
      <w:tr w:rsidR="003308F1" w:rsidRPr="00AD3B47" w14:paraId="1B44E120" w14:textId="77777777" w:rsidTr="00EE0548">
        <w:trPr>
          <w:tblHeader/>
        </w:trPr>
        <w:tc>
          <w:tcPr>
            <w:tcW w:w="3009" w:type="dxa"/>
            <w:tcBorders>
              <w:top w:val="single" w:sz="6" w:space="0" w:color="auto"/>
              <w:bottom w:val="single" w:sz="12" w:space="0" w:color="auto"/>
            </w:tcBorders>
            <w:shd w:val="clear" w:color="auto" w:fill="auto"/>
          </w:tcPr>
          <w:p w14:paraId="39E89D7B" w14:textId="77777777" w:rsidR="003308F1" w:rsidRPr="00AD3B47" w:rsidRDefault="005A388B" w:rsidP="005A388B">
            <w:pPr>
              <w:pStyle w:val="Tabletext"/>
              <w:keepNext/>
              <w:rPr>
                <w:b/>
              </w:rPr>
            </w:pPr>
            <w:r w:rsidRPr="00AD3B47">
              <w:rPr>
                <w:b/>
              </w:rPr>
              <w:t>Release</w:t>
            </w:r>
          </w:p>
        </w:tc>
        <w:tc>
          <w:tcPr>
            <w:tcW w:w="3009" w:type="dxa"/>
            <w:tcBorders>
              <w:top w:val="single" w:sz="6" w:space="0" w:color="auto"/>
              <w:bottom w:val="single" w:sz="12" w:space="0" w:color="auto"/>
            </w:tcBorders>
            <w:shd w:val="clear" w:color="auto" w:fill="auto"/>
          </w:tcPr>
          <w:p w14:paraId="2BEE5C77" w14:textId="77777777" w:rsidR="003308F1" w:rsidRPr="00AD3B47" w:rsidRDefault="003308F1" w:rsidP="00EE0548">
            <w:pPr>
              <w:pStyle w:val="Tabletext"/>
              <w:keepNext/>
              <w:rPr>
                <w:b/>
              </w:rPr>
            </w:pPr>
            <w:r w:rsidRPr="00AD3B47">
              <w:rPr>
                <w:b/>
              </w:rPr>
              <w:t>Release date</w:t>
            </w:r>
          </w:p>
        </w:tc>
        <w:tc>
          <w:tcPr>
            <w:tcW w:w="3009" w:type="dxa"/>
            <w:tcBorders>
              <w:top w:val="single" w:sz="6" w:space="0" w:color="auto"/>
              <w:bottom w:val="single" w:sz="12" w:space="0" w:color="auto"/>
            </w:tcBorders>
            <w:shd w:val="clear" w:color="auto" w:fill="auto"/>
          </w:tcPr>
          <w:p w14:paraId="725E0078" w14:textId="77777777" w:rsidR="003308F1" w:rsidRPr="00AD3B47" w:rsidRDefault="003308F1" w:rsidP="00EE0548">
            <w:pPr>
              <w:pStyle w:val="Tabletext"/>
              <w:keepNext/>
              <w:rPr>
                <w:b/>
              </w:rPr>
            </w:pPr>
            <w:r w:rsidRPr="00AD3B47">
              <w:rPr>
                <w:b/>
              </w:rPr>
              <w:t>Document number</w:t>
            </w:r>
          </w:p>
        </w:tc>
      </w:tr>
      <w:tr w:rsidR="003308F1" w:rsidRPr="00AD3B47" w14:paraId="7015C515" w14:textId="77777777" w:rsidTr="00EE0548">
        <w:tc>
          <w:tcPr>
            <w:tcW w:w="3009" w:type="dxa"/>
            <w:tcBorders>
              <w:top w:val="single" w:sz="12" w:space="0" w:color="auto"/>
              <w:bottom w:val="single" w:sz="2" w:space="0" w:color="auto"/>
            </w:tcBorders>
            <w:shd w:val="clear" w:color="auto" w:fill="auto"/>
          </w:tcPr>
          <w:p w14:paraId="3C7D40E6" w14:textId="77777777" w:rsidR="003308F1" w:rsidRPr="00AD3B47" w:rsidRDefault="003308F1" w:rsidP="00EE0548">
            <w:pPr>
              <w:pStyle w:val="Tabletext"/>
            </w:pPr>
            <w:r w:rsidRPr="00AD3B47">
              <w:t>1.0</w:t>
            </w:r>
          </w:p>
        </w:tc>
        <w:tc>
          <w:tcPr>
            <w:tcW w:w="3009" w:type="dxa"/>
            <w:tcBorders>
              <w:top w:val="single" w:sz="12" w:space="0" w:color="auto"/>
              <w:bottom w:val="single" w:sz="2" w:space="0" w:color="auto"/>
            </w:tcBorders>
            <w:shd w:val="clear" w:color="auto" w:fill="auto"/>
          </w:tcPr>
          <w:p w14:paraId="2C2F7AD8" w14:textId="77777777" w:rsidR="003308F1" w:rsidRPr="00AD3B47" w:rsidRDefault="003308F1" w:rsidP="00EE0548">
            <w:pPr>
              <w:pStyle w:val="Tabletext"/>
            </w:pPr>
            <w:r w:rsidRPr="00AD3B47">
              <w:t>1 May 2006</w:t>
            </w:r>
          </w:p>
        </w:tc>
        <w:tc>
          <w:tcPr>
            <w:tcW w:w="3009" w:type="dxa"/>
            <w:tcBorders>
              <w:top w:val="single" w:sz="12" w:space="0" w:color="auto"/>
              <w:bottom w:val="single" w:sz="2" w:space="0" w:color="auto"/>
            </w:tcBorders>
            <w:shd w:val="clear" w:color="auto" w:fill="auto"/>
          </w:tcPr>
          <w:p w14:paraId="3488684B" w14:textId="77777777" w:rsidR="003308F1" w:rsidRPr="00AD3B47" w:rsidRDefault="003308F1" w:rsidP="00EE0548">
            <w:pPr>
              <w:pStyle w:val="Tabletext"/>
            </w:pPr>
            <w:r w:rsidRPr="00AD3B47">
              <w:t>s06rd387.v01.doc</w:t>
            </w:r>
          </w:p>
        </w:tc>
      </w:tr>
      <w:tr w:rsidR="003308F1" w:rsidRPr="00AD3B47" w14:paraId="5EF3C682" w14:textId="77777777" w:rsidTr="00EE0548">
        <w:tc>
          <w:tcPr>
            <w:tcW w:w="3009" w:type="dxa"/>
            <w:tcBorders>
              <w:top w:val="single" w:sz="2" w:space="0" w:color="auto"/>
              <w:bottom w:val="single" w:sz="2" w:space="0" w:color="auto"/>
            </w:tcBorders>
            <w:shd w:val="clear" w:color="auto" w:fill="auto"/>
          </w:tcPr>
          <w:p w14:paraId="0E36AD8B" w14:textId="77777777" w:rsidR="003308F1" w:rsidRPr="00AD3B47" w:rsidRDefault="003308F1" w:rsidP="00EE0548">
            <w:pPr>
              <w:pStyle w:val="Tabletext"/>
            </w:pPr>
            <w:r w:rsidRPr="00AD3B47">
              <w:t>1.1</w:t>
            </w:r>
          </w:p>
        </w:tc>
        <w:tc>
          <w:tcPr>
            <w:tcW w:w="3009" w:type="dxa"/>
            <w:tcBorders>
              <w:top w:val="single" w:sz="2" w:space="0" w:color="auto"/>
              <w:bottom w:val="single" w:sz="2" w:space="0" w:color="auto"/>
            </w:tcBorders>
            <w:shd w:val="clear" w:color="auto" w:fill="auto"/>
          </w:tcPr>
          <w:p w14:paraId="62AC6B29" w14:textId="77777777" w:rsidR="003308F1" w:rsidRPr="00AD3B47" w:rsidRDefault="003308F1" w:rsidP="00EE0548">
            <w:pPr>
              <w:pStyle w:val="Tabletext"/>
            </w:pPr>
            <w:r w:rsidRPr="00AD3B47">
              <w:t>16 September 2008</w:t>
            </w:r>
          </w:p>
        </w:tc>
        <w:tc>
          <w:tcPr>
            <w:tcW w:w="3009" w:type="dxa"/>
            <w:tcBorders>
              <w:top w:val="single" w:sz="2" w:space="0" w:color="auto"/>
              <w:bottom w:val="single" w:sz="2" w:space="0" w:color="auto"/>
            </w:tcBorders>
            <w:shd w:val="clear" w:color="auto" w:fill="auto"/>
          </w:tcPr>
          <w:p w14:paraId="0B97F08B" w14:textId="77777777" w:rsidR="003308F1" w:rsidRPr="00AD3B47" w:rsidRDefault="003308F1" w:rsidP="00EE0548">
            <w:pPr>
              <w:pStyle w:val="Tabletext"/>
            </w:pPr>
            <w:r w:rsidRPr="00AD3B47">
              <w:t>s06rd387.v04.doc</w:t>
            </w:r>
          </w:p>
        </w:tc>
      </w:tr>
      <w:tr w:rsidR="003308F1" w:rsidRPr="00AD3B47" w14:paraId="0DD5E593" w14:textId="77777777" w:rsidTr="00B84DEF">
        <w:tc>
          <w:tcPr>
            <w:tcW w:w="3009" w:type="dxa"/>
            <w:tcBorders>
              <w:top w:val="single" w:sz="2" w:space="0" w:color="auto"/>
              <w:bottom w:val="single" w:sz="2" w:space="0" w:color="auto"/>
            </w:tcBorders>
            <w:shd w:val="clear" w:color="auto" w:fill="auto"/>
          </w:tcPr>
          <w:p w14:paraId="4913440A" w14:textId="77777777" w:rsidR="003308F1" w:rsidRPr="00AD3B47" w:rsidRDefault="003308F1" w:rsidP="00EE0548">
            <w:pPr>
              <w:pStyle w:val="Tabletext"/>
            </w:pPr>
            <w:r w:rsidRPr="00AD3B47">
              <w:t>2.0</w:t>
            </w:r>
          </w:p>
        </w:tc>
        <w:tc>
          <w:tcPr>
            <w:tcW w:w="3009" w:type="dxa"/>
            <w:tcBorders>
              <w:top w:val="single" w:sz="2" w:space="0" w:color="auto"/>
              <w:bottom w:val="single" w:sz="2" w:space="0" w:color="auto"/>
            </w:tcBorders>
            <w:shd w:val="clear" w:color="auto" w:fill="auto"/>
          </w:tcPr>
          <w:p w14:paraId="0326132C" w14:textId="77777777" w:rsidR="003308F1" w:rsidRPr="00AD3B47" w:rsidRDefault="00D409FD" w:rsidP="00EE0548">
            <w:pPr>
              <w:pStyle w:val="Tabletext"/>
            </w:pPr>
            <w:r w:rsidRPr="00AD3B47">
              <w:t>17 August 2010</w:t>
            </w:r>
          </w:p>
        </w:tc>
        <w:tc>
          <w:tcPr>
            <w:tcW w:w="3009" w:type="dxa"/>
            <w:tcBorders>
              <w:top w:val="single" w:sz="2" w:space="0" w:color="auto"/>
              <w:bottom w:val="single" w:sz="2" w:space="0" w:color="auto"/>
            </w:tcBorders>
            <w:shd w:val="clear" w:color="auto" w:fill="auto"/>
          </w:tcPr>
          <w:p w14:paraId="66BA22CC" w14:textId="77777777" w:rsidR="003308F1" w:rsidRPr="00AD3B47" w:rsidRDefault="00D409FD" w:rsidP="00D409FD">
            <w:pPr>
              <w:pStyle w:val="Tabletext"/>
            </w:pPr>
            <w:r w:rsidRPr="00AD3B47">
              <w:t>s06rd387.v09.docx</w:t>
            </w:r>
          </w:p>
        </w:tc>
      </w:tr>
      <w:tr w:rsidR="00B84DEF" w:rsidRPr="00AD3B47" w14:paraId="5006E30D" w14:textId="77777777" w:rsidTr="00585605">
        <w:tc>
          <w:tcPr>
            <w:tcW w:w="3009" w:type="dxa"/>
            <w:tcBorders>
              <w:top w:val="single" w:sz="2" w:space="0" w:color="auto"/>
              <w:bottom w:val="single" w:sz="2" w:space="0" w:color="auto"/>
            </w:tcBorders>
            <w:shd w:val="clear" w:color="auto" w:fill="auto"/>
          </w:tcPr>
          <w:p w14:paraId="61D4ED60" w14:textId="77777777" w:rsidR="00B84DEF" w:rsidRPr="00AD3B47" w:rsidRDefault="00B84DEF" w:rsidP="00EE0548">
            <w:pPr>
              <w:pStyle w:val="Tabletext"/>
            </w:pPr>
            <w:r w:rsidRPr="00AD3B47">
              <w:t>3.0</w:t>
            </w:r>
          </w:p>
        </w:tc>
        <w:tc>
          <w:tcPr>
            <w:tcW w:w="3009" w:type="dxa"/>
            <w:tcBorders>
              <w:top w:val="single" w:sz="2" w:space="0" w:color="auto"/>
              <w:bottom w:val="single" w:sz="2" w:space="0" w:color="auto"/>
            </w:tcBorders>
            <w:shd w:val="clear" w:color="auto" w:fill="auto"/>
          </w:tcPr>
          <w:p w14:paraId="40A365D3" w14:textId="77777777" w:rsidR="00B84DEF" w:rsidRPr="00AD3B47" w:rsidRDefault="00B84DEF" w:rsidP="00EE0548">
            <w:pPr>
              <w:pStyle w:val="Tabletext"/>
            </w:pPr>
            <w:r w:rsidRPr="00AD3B47">
              <w:t>2 October 2012</w:t>
            </w:r>
          </w:p>
        </w:tc>
        <w:tc>
          <w:tcPr>
            <w:tcW w:w="3009" w:type="dxa"/>
            <w:tcBorders>
              <w:top w:val="single" w:sz="2" w:space="0" w:color="auto"/>
              <w:bottom w:val="single" w:sz="2" w:space="0" w:color="auto"/>
            </w:tcBorders>
            <w:shd w:val="clear" w:color="auto" w:fill="auto"/>
          </w:tcPr>
          <w:p w14:paraId="57862359" w14:textId="77777777" w:rsidR="00B84DEF" w:rsidRPr="00AD3B47" w:rsidRDefault="00B84DEF" w:rsidP="00554C2B">
            <w:pPr>
              <w:pStyle w:val="Tabletext"/>
            </w:pPr>
            <w:r w:rsidRPr="00AD3B47">
              <w:t>s06rd387.v</w:t>
            </w:r>
            <w:r w:rsidR="00554C2B" w:rsidRPr="00AD3B47">
              <w:t>16</w:t>
            </w:r>
            <w:r w:rsidRPr="00AD3B47">
              <w:t>.docx</w:t>
            </w:r>
          </w:p>
        </w:tc>
      </w:tr>
      <w:tr w:rsidR="00585605" w:rsidRPr="00AD3B47" w14:paraId="6BEB7853" w14:textId="77777777" w:rsidTr="001417B0">
        <w:tc>
          <w:tcPr>
            <w:tcW w:w="3009" w:type="dxa"/>
            <w:tcBorders>
              <w:top w:val="single" w:sz="2" w:space="0" w:color="auto"/>
              <w:bottom w:val="single" w:sz="2" w:space="0" w:color="auto"/>
            </w:tcBorders>
            <w:shd w:val="clear" w:color="auto" w:fill="auto"/>
          </w:tcPr>
          <w:p w14:paraId="33413BC5" w14:textId="77777777" w:rsidR="00585605" w:rsidRPr="00AD3B47" w:rsidRDefault="00585605" w:rsidP="00EE0548">
            <w:pPr>
              <w:pStyle w:val="Tabletext"/>
            </w:pPr>
            <w:r w:rsidRPr="00AD3B47">
              <w:t>3.1</w:t>
            </w:r>
          </w:p>
        </w:tc>
        <w:tc>
          <w:tcPr>
            <w:tcW w:w="3009" w:type="dxa"/>
            <w:tcBorders>
              <w:top w:val="single" w:sz="2" w:space="0" w:color="auto"/>
              <w:bottom w:val="single" w:sz="2" w:space="0" w:color="auto"/>
            </w:tcBorders>
            <w:shd w:val="clear" w:color="auto" w:fill="auto"/>
          </w:tcPr>
          <w:p w14:paraId="689ECA6F" w14:textId="77777777" w:rsidR="00585605" w:rsidRPr="00AD3B47" w:rsidRDefault="006559E8" w:rsidP="00EE0548">
            <w:pPr>
              <w:pStyle w:val="Tabletext"/>
            </w:pPr>
            <w:r w:rsidRPr="00AD3B47">
              <w:t>21 November 2013</w:t>
            </w:r>
          </w:p>
        </w:tc>
        <w:tc>
          <w:tcPr>
            <w:tcW w:w="3009" w:type="dxa"/>
            <w:tcBorders>
              <w:top w:val="single" w:sz="2" w:space="0" w:color="auto"/>
              <w:bottom w:val="single" w:sz="2" w:space="0" w:color="auto"/>
            </w:tcBorders>
            <w:shd w:val="clear" w:color="auto" w:fill="auto"/>
          </w:tcPr>
          <w:p w14:paraId="2EC8E44F" w14:textId="77777777" w:rsidR="00585605" w:rsidRPr="00AD3B47" w:rsidRDefault="006559E8" w:rsidP="006559E8">
            <w:pPr>
              <w:pStyle w:val="Tabletext"/>
            </w:pPr>
            <w:r w:rsidRPr="00AD3B47">
              <w:t>s06rd387.v20.docx</w:t>
            </w:r>
          </w:p>
        </w:tc>
      </w:tr>
      <w:tr w:rsidR="001417B0" w:rsidRPr="00AD3B47" w14:paraId="7A0C521A" w14:textId="77777777" w:rsidTr="00544E8B">
        <w:tc>
          <w:tcPr>
            <w:tcW w:w="3009" w:type="dxa"/>
            <w:tcBorders>
              <w:top w:val="single" w:sz="2" w:space="0" w:color="auto"/>
              <w:bottom w:val="single" w:sz="2" w:space="0" w:color="auto"/>
            </w:tcBorders>
            <w:shd w:val="clear" w:color="auto" w:fill="auto"/>
          </w:tcPr>
          <w:p w14:paraId="4373E8E3" w14:textId="77777777" w:rsidR="001417B0" w:rsidRPr="00AD3B47" w:rsidRDefault="009F1B71" w:rsidP="00EE0548">
            <w:pPr>
              <w:pStyle w:val="Tabletext"/>
            </w:pPr>
            <w:r>
              <w:t>4.0</w:t>
            </w:r>
          </w:p>
        </w:tc>
        <w:tc>
          <w:tcPr>
            <w:tcW w:w="3009" w:type="dxa"/>
            <w:tcBorders>
              <w:top w:val="single" w:sz="2" w:space="0" w:color="auto"/>
              <w:bottom w:val="single" w:sz="2" w:space="0" w:color="auto"/>
            </w:tcBorders>
            <w:shd w:val="clear" w:color="auto" w:fill="auto"/>
          </w:tcPr>
          <w:p w14:paraId="50BA131F" w14:textId="77777777" w:rsidR="001417B0" w:rsidRPr="00AD3B47" w:rsidRDefault="009F1B71" w:rsidP="00EE0548">
            <w:pPr>
              <w:pStyle w:val="Tabletext"/>
            </w:pPr>
            <w:r>
              <w:t>24 January</w:t>
            </w:r>
            <w:r w:rsidR="001417B0">
              <w:t xml:space="preserve"> 2018</w:t>
            </w:r>
          </w:p>
        </w:tc>
        <w:tc>
          <w:tcPr>
            <w:tcW w:w="3009" w:type="dxa"/>
            <w:tcBorders>
              <w:top w:val="single" w:sz="2" w:space="0" w:color="auto"/>
              <w:bottom w:val="single" w:sz="2" w:space="0" w:color="auto"/>
            </w:tcBorders>
            <w:shd w:val="clear" w:color="auto" w:fill="auto"/>
          </w:tcPr>
          <w:p w14:paraId="0D7C711E" w14:textId="77777777" w:rsidR="001417B0" w:rsidRPr="00AD3B47" w:rsidRDefault="009F1B71" w:rsidP="009F1B71">
            <w:pPr>
              <w:pStyle w:val="Tabletext"/>
            </w:pPr>
            <w:r w:rsidRPr="00AD3B47">
              <w:t>s06rd387.v2</w:t>
            </w:r>
            <w:r>
              <w:t>2.docx</w:t>
            </w:r>
          </w:p>
        </w:tc>
      </w:tr>
      <w:tr w:rsidR="00544E8B" w:rsidRPr="00AD3B47" w14:paraId="46E5FE52" w14:textId="77777777" w:rsidTr="00EE0548">
        <w:tc>
          <w:tcPr>
            <w:tcW w:w="3009" w:type="dxa"/>
            <w:tcBorders>
              <w:top w:val="single" w:sz="2" w:space="0" w:color="auto"/>
              <w:bottom w:val="single" w:sz="12" w:space="0" w:color="auto"/>
            </w:tcBorders>
            <w:shd w:val="clear" w:color="auto" w:fill="auto"/>
          </w:tcPr>
          <w:p w14:paraId="45B6B737" w14:textId="77777777" w:rsidR="00544E8B" w:rsidRDefault="00544E8B" w:rsidP="00EE0548">
            <w:pPr>
              <w:pStyle w:val="Tabletext"/>
            </w:pPr>
            <w:r>
              <w:t>4.1</w:t>
            </w:r>
          </w:p>
        </w:tc>
        <w:tc>
          <w:tcPr>
            <w:tcW w:w="3009" w:type="dxa"/>
            <w:tcBorders>
              <w:top w:val="single" w:sz="2" w:space="0" w:color="auto"/>
              <w:bottom w:val="single" w:sz="12" w:space="0" w:color="auto"/>
            </w:tcBorders>
            <w:shd w:val="clear" w:color="auto" w:fill="auto"/>
          </w:tcPr>
          <w:p w14:paraId="0D9F97EB" w14:textId="13BF94E7" w:rsidR="00544E8B" w:rsidRDefault="00904C0E" w:rsidP="00EE0548">
            <w:pPr>
              <w:pStyle w:val="Tabletext"/>
            </w:pPr>
            <w:r>
              <w:t>24 December</w:t>
            </w:r>
            <w:r w:rsidR="00544E8B">
              <w:t xml:space="preserve"> 2024</w:t>
            </w:r>
          </w:p>
        </w:tc>
        <w:tc>
          <w:tcPr>
            <w:tcW w:w="3009" w:type="dxa"/>
            <w:tcBorders>
              <w:top w:val="single" w:sz="2" w:space="0" w:color="auto"/>
              <w:bottom w:val="single" w:sz="12" w:space="0" w:color="auto"/>
            </w:tcBorders>
            <w:shd w:val="clear" w:color="auto" w:fill="auto"/>
          </w:tcPr>
          <w:p w14:paraId="3E93CB2B" w14:textId="23A0D845" w:rsidR="00544E8B" w:rsidRPr="00AD3B47" w:rsidRDefault="00544E8B" w:rsidP="009F1B71">
            <w:pPr>
              <w:pStyle w:val="Tabletext"/>
            </w:pPr>
            <w:r>
              <w:t>s06rd387.v2</w:t>
            </w:r>
            <w:r w:rsidR="00904C0E">
              <w:t>6</w:t>
            </w:r>
            <w:r>
              <w:t>.docx</w:t>
            </w:r>
          </w:p>
        </w:tc>
      </w:tr>
    </w:tbl>
    <w:p w14:paraId="005A777E" w14:textId="77777777" w:rsidR="003308F1" w:rsidRPr="00AD3B47" w:rsidRDefault="003308F1" w:rsidP="003308F1">
      <w:pPr>
        <w:pStyle w:val="notemargin"/>
      </w:pPr>
      <w:r w:rsidRPr="00AD3B47">
        <w:t>Note:</w:t>
      </w:r>
      <w:r w:rsidRPr="00AD3B47">
        <w:tab/>
        <w:t>Before the issue of the current series of Drafting Directions, this Drafting Direction was known as Drafting Direction No. 8 of 2005.</w:t>
      </w:r>
    </w:p>
    <w:p w14:paraId="29A6DF3D" w14:textId="77777777" w:rsidR="003308F1" w:rsidRPr="00AD3B47" w:rsidRDefault="003308F1" w:rsidP="001B6D8F">
      <w:pPr>
        <w:pStyle w:val="Blocks"/>
      </w:pPr>
    </w:p>
    <w:sectPr w:rsidR="003308F1" w:rsidRPr="00AD3B47" w:rsidSect="00AD2FAA">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4C7C5" w14:textId="77777777" w:rsidR="007333FA" w:rsidRDefault="007333FA" w:rsidP="00A34568">
      <w:pPr>
        <w:spacing w:line="240" w:lineRule="auto"/>
      </w:pPr>
      <w:r>
        <w:separator/>
      </w:r>
    </w:p>
  </w:endnote>
  <w:endnote w:type="continuationSeparator" w:id="0">
    <w:p w14:paraId="5D79F36D" w14:textId="77777777" w:rsidR="007333FA" w:rsidRDefault="007333FA"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 Garamond">
    <w:altName w:val="Calibri"/>
    <w:charset w:val="00"/>
    <w:family w:val="auto"/>
    <w:pitch w:val="variable"/>
    <w:sig w:usb0="E00002FF" w:usb1="5201E4F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A6985" w14:textId="430D7069" w:rsidR="00AD2FAA" w:rsidRDefault="00923EA7" w:rsidP="00AD2FAA">
    <w:pPr>
      <w:pStyle w:val="Footer"/>
      <w:tabs>
        <w:tab w:val="right" w:pos="8789"/>
      </w:tabs>
    </w:pPr>
    <w:r w:rsidRPr="00923EA7">
      <w:rPr>
        <w:rFonts w:ascii="EB Garamond" w:hAnsi="EB Garamond" w:cs="EB Garamond"/>
        <w:b/>
        <w:noProof/>
        <w:color w:val="084D5E"/>
        <w:sz w:val="20"/>
        <w:lang w:val="en-US"/>
      </w:rPr>
      <mc:AlternateContent>
        <mc:Choice Requires="wps">
          <w:drawing>
            <wp:anchor distT="0" distB="0" distL="114300" distR="114300" simplePos="0" relativeHeight="251669504" behindDoc="0" locked="1" layoutInCell="1" allowOverlap="1" wp14:anchorId="5F292D0C" wp14:editId="49B21FCB">
              <wp:simplePos x="0" y="0"/>
              <wp:positionH relativeFrom="page">
                <wp:align>center</wp:align>
              </wp:positionH>
              <wp:positionV relativeFrom="paragraph">
                <wp:posOffset>0</wp:posOffset>
              </wp:positionV>
              <wp:extent cx="5773003" cy="395785"/>
              <wp:effectExtent l="0" t="0" r="0" b="0"/>
              <wp:wrapNone/>
              <wp:docPr id="5" name="Text Box 5"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8C7EA5" w14:textId="1B959C23"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97471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74718">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4038C">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292D0C" id="_x0000_t202" coordsize="21600,21600" o:spt="202" path="m,l,21600r21600,l21600,xe">
              <v:stroke joinstyle="miter"/>
              <v:path gradientshapeok="t" o:connecttype="rect"/>
            </v:shapetype>
            <v:shape id="Text Box 5" o:spid="_x0000_s1028" type="#_x0000_t202" alt="Sec-Footerevenpage" style="position:absolute;margin-left:0;margin-top:0;width:454.55pt;height:31.15pt;z-index:2516695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NegO7CNAgAAigUAAA4AAAAAAAAAAAAAAAAALgIAAGRycy9lMm9Eb2MueG1sUEsBAi0AFAAG&#10;AAgAAAAhAEoO5H/bAAAABAEAAA8AAAAAAAAAAAAAAAAA5wQAAGRycy9kb3ducmV2LnhtbFBLBQYA&#10;AAAABAAEAPMAAADvBQAAAAA=&#10;" stroked="f" strokeweight=".5pt">
              <v:fill opacity="0"/>
              <v:textbox>
                <w:txbxContent>
                  <w:p w14:paraId="148C7EA5" w14:textId="1B959C23"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97471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74718">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4038C">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AD2FAA">
      <w:rPr>
        <w:sz w:val="20"/>
      </w:rPr>
      <w:t xml:space="preserve">Page </w:t>
    </w:r>
    <w:r w:rsidR="00910DC0">
      <w:rPr>
        <w:rStyle w:val="PageNumber"/>
        <w:sz w:val="20"/>
      </w:rPr>
      <w:fldChar w:fldCharType="begin"/>
    </w:r>
    <w:r w:rsidR="00AD2FAA">
      <w:rPr>
        <w:rStyle w:val="PageNumber"/>
        <w:sz w:val="20"/>
      </w:rPr>
      <w:instrText xml:space="preserve"> PAGE </w:instrText>
    </w:r>
    <w:r w:rsidR="00910DC0">
      <w:rPr>
        <w:rStyle w:val="PageNumber"/>
        <w:sz w:val="20"/>
      </w:rPr>
      <w:fldChar w:fldCharType="separate"/>
    </w:r>
    <w:r w:rsidR="00B62446">
      <w:rPr>
        <w:rStyle w:val="PageNumber"/>
        <w:noProof/>
        <w:sz w:val="20"/>
      </w:rPr>
      <w:t>6</w:t>
    </w:r>
    <w:r w:rsidR="00910DC0">
      <w:rPr>
        <w:rStyle w:val="PageNumber"/>
        <w:sz w:val="20"/>
      </w:rPr>
      <w:fldChar w:fldCharType="end"/>
    </w:r>
    <w:r w:rsidR="00AD2FAA">
      <w:rPr>
        <w:sz w:val="16"/>
      </w:rPr>
      <w:t xml:space="preserve"> </w:t>
    </w:r>
    <w:r w:rsidR="00AD2FAA">
      <w:rPr>
        <w:sz w:val="16"/>
      </w:rPr>
      <w:tab/>
      <w:t>[</w:t>
    </w:r>
    <w:r w:rsidR="00E141D8">
      <w:rPr>
        <w:noProof/>
        <w:sz w:val="16"/>
      </w:rPr>
      <w:t>s06rd387.v26.docx</w:t>
    </w:r>
    <w:r w:rsidR="00AD2FAA">
      <w:rPr>
        <w:sz w:val="16"/>
      </w:rPr>
      <w:t>] [</w:t>
    </w:r>
    <w:r w:rsidR="00E141D8">
      <w:rPr>
        <w:noProof/>
        <w:sz w:val="16"/>
      </w:rPr>
      <w:t>24 Dec 2024</w:t>
    </w:r>
    <w:r w:rsidR="00AD2FAA">
      <w:rPr>
        <w:sz w:val="16"/>
      </w:rPr>
      <w:t>] [</w:t>
    </w:r>
    <w:r w:rsidR="00E141D8">
      <w:rPr>
        <w:noProof/>
        <w:sz w:val="16"/>
      </w:rPr>
      <w:t>11:39 AM</w:t>
    </w:r>
    <w:r w:rsidR="00AD2FAA">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BAB8" w14:textId="689FE788" w:rsidR="00AD2FAA" w:rsidRDefault="00923EA7" w:rsidP="00AD2FAA">
    <w:pPr>
      <w:tabs>
        <w:tab w:val="right" w:pos="8931"/>
      </w:tabs>
      <w:rPr>
        <w:sz w:val="16"/>
      </w:rPr>
    </w:pPr>
    <w:r w:rsidRPr="00923EA7">
      <w:rPr>
        <w:rFonts w:ascii="EB Garamond" w:hAnsi="EB Garamond" w:cs="EB Garamond"/>
        <w:b/>
        <w:noProof/>
        <w:color w:val="084D5E"/>
        <w:sz w:val="16"/>
        <w:lang w:val="en-US"/>
      </w:rPr>
      <mc:AlternateContent>
        <mc:Choice Requires="wps">
          <w:drawing>
            <wp:anchor distT="0" distB="0" distL="114300" distR="114300" simplePos="0" relativeHeight="251665408" behindDoc="0" locked="1" layoutInCell="1" allowOverlap="1" wp14:anchorId="517A80F1" wp14:editId="63B1815A">
              <wp:simplePos x="0" y="0"/>
              <wp:positionH relativeFrom="page">
                <wp:align>center</wp:align>
              </wp:positionH>
              <wp:positionV relativeFrom="paragraph">
                <wp:posOffset>0</wp:posOffset>
              </wp:positionV>
              <wp:extent cx="5773003" cy="395785"/>
              <wp:effectExtent l="0" t="0" r="0" b="0"/>
              <wp:wrapNone/>
              <wp:docPr id="3" name="Text Box 3"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3B6CEC" w14:textId="6F05ADA4"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97471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74718">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4038C">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7A80F1" id="_x0000_t202" coordsize="21600,21600" o:spt="202" path="m,l,21600r21600,l21600,xe">
              <v:stroke joinstyle="miter"/>
              <v:path gradientshapeok="t" o:connecttype="rect"/>
            </v:shapetype>
            <v:shape id="Text Box 3" o:spid="_x0000_s1029" type="#_x0000_t202" alt="Sec-Footerprimary" style="position:absolute;margin-left:0;margin-top:0;width:454.55pt;height:31.15pt;z-index:2516654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RljQ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g4Pu6+PVZQ7rBrHHQD5S1fKnzaO+bDI3M4&#10;QdgouBXCA36kBiQfeomSCtyvv91HPDY2ailpcCIL6n9umBOU6K8GW/5qMBrFEU6H0Xhyjgd3qlmd&#10;asymXgB2zAD3j+VJjPig96J0UL/g8pjHqKhihmPsgoa9uAjdnsDlw8V8nkA4tJaFO/NkeXQdWY6N&#10;+9y+MGf77g44F/ewn102fdPkHTZaGphvAkiVJiDy3LHa848Dnxq5X05xo5yeE+q4QmevAA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KgSdGWNAgAAigUAAA4AAAAAAAAAAAAAAAAALgIAAGRycy9lMm9Eb2MueG1sUEsBAi0AFAAG&#10;AAgAAAAhAEoO5H/bAAAABAEAAA8AAAAAAAAAAAAAAAAA5wQAAGRycy9kb3ducmV2LnhtbFBLBQYA&#10;AAAABAAEAPMAAADvBQAAAAA=&#10;" stroked="f" strokeweight=".5pt">
              <v:fill opacity="0"/>
              <v:textbox>
                <w:txbxContent>
                  <w:p w14:paraId="623B6CEC" w14:textId="6F05ADA4"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97471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74718">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4038C">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AD2FAA">
      <w:rPr>
        <w:sz w:val="16"/>
      </w:rPr>
      <w:t>[</w:t>
    </w:r>
    <w:r w:rsidR="00E141D8">
      <w:rPr>
        <w:noProof/>
        <w:sz w:val="16"/>
      </w:rPr>
      <w:t>s06rd387.v26.docx</w:t>
    </w:r>
    <w:r w:rsidR="00AD2FAA">
      <w:rPr>
        <w:sz w:val="16"/>
      </w:rPr>
      <w:t>] [</w:t>
    </w:r>
    <w:r w:rsidR="00E141D8">
      <w:rPr>
        <w:noProof/>
        <w:sz w:val="16"/>
      </w:rPr>
      <w:t>24 Dec 2024</w:t>
    </w:r>
    <w:r w:rsidR="00AD2FAA">
      <w:rPr>
        <w:sz w:val="16"/>
      </w:rPr>
      <w:t>] [</w:t>
    </w:r>
    <w:r w:rsidR="00E141D8">
      <w:rPr>
        <w:noProof/>
        <w:sz w:val="16"/>
      </w:rPr>
      <w:t>11:39 AM</w:t>
    </w:r>
    <w:r w:rsidR="00AD2FAA">
      <w:rPr>
        <w:sz w:val="16"/>
      </w:rPr>
      <w:t>]</w:t>
    </w:r>
    <w:r w:rsidR="00AD2FAA">
      <w:rPr>
        <w:sz w:val="16"/>
      </w:rPr>
      <w:tab/>
    </w:r>
    <w:r w:rsidR="00AD2FAA">
      <w:rPr>
        <w:sz w:val="20"/>
      </w:rPr>
      <w:t xml:space="preserve">Page </w:t>
    </w:r>
    <w:r w:rsidR="00910DC0">
      <w:rPr>
        <w:rStyle w:val="PageNumber"/>
        <w:sz w:val="20"/>
      </w:rPr>
      <w:fldChar w:fldCharType="begin"/>
    </w:r>
    <w:r w:rsidR="00AD2FAA">
      <w:rPr>
        <w:rStyle w:val="PageNumber"/>
        <w:sz w:val="20"/>
      </w:rPr>
      <w:instrText xml:space="preserve"> PAGE </w:instrText>
    </w:r>
    <w:r w:rsidR="00910DC0">
      <w:rPr>
        <w:rStyle w:val="PageNumber"/>
        <w:sz w:val="20"/>
      </w:rPr>
      <w:fldChar w:fldCharType="separate"/>
    </w:r>
    <w:r w:rsidR="00B62446">
      <w:rPr>
        <w:rStyle w:val="PageNumber"/>
        <w:noProof/>
        <w:sz w:val="20"/>
      </w:rPr>
      <w:t>5</w:t>
    </w:r>
    <w:r w:rsidR="00910DC0">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8E64E" w14:textId="04968F1A" w:rsidR="00AD2FAA" w:rsidRDefault="00923EA7" w:rsidP="00AD2FAA">
    <w:pPr>
      <w:tabs>
        <w:tab w:val="right" w:pos="8931"/>
      </w:tabs>
    </w:pPr>
    <w:r w:rsidRPr="00923EA7">
      <w:rPr>
        <w:rFonts w:ascii="EB Garamond" w:hAnsi="EB Garamond" w:cs="EB Garamond"/>
        <w:b/>
        <w:noProof/>
        <w:color w:val="084D5E"/>
        <w:sz w:val="16"/>
        <w:lang w:val="en-US"/>
      </w:rPr>
      <mc:AlternateContent>
        <mc:Choice Requires="wps">
          <w:drawing>
            <wp:anchor distT="0" distB="0" distL="114300" distR="114300" simplePos="0" relativeHeight="251661312" behindDoc="0" locked="1" layoutInCell="1" allowOverlap="1" wp14:anchorId="3BFC5B86" wp14:editId="5B4FE77D">
              <wp:simplePos x="0" y="0"/>
              <wp:positionH relativeFrom="page">
                <wp:align>center</wp:align>
              </wp:positionH>
              <wp:positionV relativeFrom="paragraph">
                <wp:posOffset>0</wp:posOffset>
              </wp:positionV>
              <wp:extent cx="5773003" cy="395785"/>
              <wp:effectExtent l="0" t="0" r="0" b="0"/>
              <wp:wrapNone/>
              <wp:docPr id="1" name="Text Box 1"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A0C3B4" w14:textId="3F443C4F"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97471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74718">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74718">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FC5B86" id="_x0000_t202" coordsize="21600,21600" o:spt="202" path="m,l,21600r21600,l21600,xe">
              <v:stroke joinstyle="miter"/>
              <v:path gradientshapeok="t" o:connecttype="rect"/>
            </v:shapetype>
            <v:shape id="Text Box 1" o:spid="_x0000_s1031" type="#_x0000_t202" alt="Sec-Footerfirstpage" style="position:absolute;margin-left:0;margin-top:0;width:454.55pt;height:31.15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b3jQ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g4vvS+PVZQ7rBrHHQD5S1fKnzaO+bDI3M4&#10;QdgouBXCA36kBiQfeomSCtyvv91HPDY2ailpcCIL6n9umBOU6K8GW/5qMBrFEU6H0Xhyjgd3qlmd&#10;asymXgB2zAD3j+VJjPig96J0UL/g8pjHqKhihmPsgoa9uAjdnsDlw8V8nkA4tJaFO/NkeXQdWY6N&#10;+9y+MGf77g44F/ewn102fdPkHTZaGphvAkiVJiDy3LHa848Dnxq5X05xo5yeE+q4QmevAA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Gm1RveNAgAAigUAAA4AAAAAAAAAAAAAAAAALgIAAGRycy9lMm9Eb2MueG1sUEsBAi0AFAAG&#10;AAgAAAAhAEoO5H/bAAAABAEAAA8AAAAAAAAAAAAAAAAA5wQAAGRycy9kb3ducmV2LnhtbFBLBQYA&#10;AAAABAAEAPMAAADvBQAAAAA=&#10;" stroked="f" strokeweight=".5pt">
              <v:fill opacity="0"/>
              <v:textbox>
                <w:txbxContent>
                  <w:p w14:paraId="46A0C3B4" w14:textId="3F443C4F"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97471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74718">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74718">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AD2FAA">
      <w:rPr>
        <w:sz w:val="16"/>
      </w:rPr>
      <w:t>[</w:t>
    </w:r>
    <w:r w:rsidR="00E141D8">
      <w:rPr>
        <w:noProof/>
        <w:sz w:val="16"/>
      </w:rPr>
      <w:t>s06rd387.v26.docx</w:t>
    </w:r>
    <w:r w:rsidR="00AD2FAA">
      <w:rPr>
        <w:sz w:val="16"/>
      </w:rPr>
      <w:t>] [</w:t>
    </w:r>
    <w:r w:rsidR="00E141D8">
      <w:rPr>
        <w:noProof/>
        <w:sz w:val="16"/>
      </w:rPr>
      <w:t>24 Dec 2024</w:t>
    </w:r>
    <w:r w:rsidR="00AD2FAA">
      <w:rPr>
        <w:sz w:val="16"/>
      </w:rPr>
      <w:t>] [</w:t>
    </w:r>
    <w:r w:rsidR="00E141D8">
      <w:rPr>
        <w:noProof/>
        <w:sz w:val="16"/>
      </w:rPr>
      <w:t>11:39 AM</w:t>
    </w:r>
    <w:r w:rsidR="00AD2FAA">
      <w:rPr>
        <w:sz w:val="16"/>
      </w:rPr>
      <w:t>]</w:t>
    </w:r>
    <w:r w:rsidR="00AD2FAA">
      <w:tab/>
    </w:r>
    <w:r w:rsidR="00AD2FAA">
      <w:rPr>
        <w:sz w:val="20"/>
      </w:rPr>
      <w:t xml:space="preserve">Page </w:t>
    </w:r>
    <w:r w:rsidR="00910DC0">
      <w:rPr>
        <w:rStyle w:val="PageNumber"/>
        <w:sz w:val="20"/>
      </w:rPr>
      <w:fldChar w:fldCharType="begin"/>
    </w:r>
    <w:r w:rsidR="00AD2FAA">
      <w:rPr>
        <w:rStyle w:val="PageNumber"/>
        <w:sz w:val="20"/>
      </w:rPr>
      <w:instrText xml:space="preserve"> PAGE </w:instrText>
    </w:r>
    <w:r w:rsidR="00910DC0">
      <w:rPr>
        <w:rStyle w:val="PageNumber"/>
        <w:sz w:val="20"/>
      </w:rPr>
      <w:fldChar w:fldCharType="separate"/>
    </w:r>
    <w:r w:rsidR="00B62446">
      <w:rPr>
        <w:rStyle w:val="PageNumber"/>
        <w:noProof/>
        <w:sz w:val="20"/>
      </w:rPr>
      <w:t>1</w:t>
    </w:r>
    <w:r w:rsidR="00910DC0">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7DC94" w14:textId="77777777" w:rsidR="007333FA" w:rsidRDefault="007333FA" w:rsidP="00A34568">
      <w:pPr>
        <w:spacing w:line="240" w:lineRule="auto"/>
      </w:pPr>
      <w:r>
        <w:separator/>
      </w:r>
    </w:p>
  </w:footnote>
  <w:footnote w:type="continuationSeparator" w:id="0">
    <w:p w14:paraId="45CF84A4" w14:textId="77777777" w:rsidR="007333FA" w:rsidRDefault="007333FA"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69BA7" w14:textId="7100F8F8" w:rsidR="00AD2FAA" w:rsidRDefault="00923EA7" w:rsidP="00AD2FAA">
    <w:pPr>
      <w:pStyle w:val="Header"/>
    </w:pPr>
    <w:r w:rsidRPr="00923EA7">
      <w:rPr>
        <w:rStyle w:val="PageNumber"/>
        <w:rFonts w:ascii="EB Garamond" w:hAnsi="EB Garamond" w:cs="EB Garamond"/>
        <w:b/>
        <w:noProof/>
        <w:color w:val="084D5E"/>
        <w:lang w:val="en-US"/>
      </w:rPr>
      <mc:AlternateContent>
        <mc:Choice Requires="wps">
          <w:drawing>
            <wp:anchor distT="0" distB="0" distL="114300" distR="114300" simplePos="0" relativeHeight="251667456" behindDoc="0" locked="1" layoutInCell="1" allowOverlap="1" wp14:anchorId="7933CB6A" wp14:editId="530FA741">
              <wp:simplePos x="0" y="0"/>
              <wp:positionH relativeFrom="page">
                <wp:align>center</wp:align>
              </wp:positionH>
              <wp:positionV relativeFrom="paragraph">
                <wp:posOffset>-317500</wp:posOffset>
              </wp:positionV>
              <wp:extent cx="5773003" cy="395785"/>
              <wp:effectExtent l="0" t="0" r="0" b="0"/>
              <wp:wrapNone/>
              <wp:docPr id="4" name="Text Box 4"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708F03" w14:textId="076EA5F4"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97471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74718">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4038C">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33CB6A" id="_x0000_t202" coordsize="21600,21600" o:spt="202" path="m,l,21600r21600,l21600,xe">
              <v:stroke joinstyle="miter"/>
              <v:path gradientshapeok="t" o:connecttype="rect"/>
            </v:shapetype>
            <v:shape id="Text Box 4" o:spid="_x0000_s1026" type="#_x0000_t202" alt="Sec-Headerevenpage" style="position:absolute;margin-left:0;margin-top:-25pt;width:454.55pt;height:31.15pt;z-index:25166745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" stroked="f" strokeweight=".5pt">
              <v:fill opacity="0"/>
              <v:textbox>
                <w:txbxContent>
                  <w:p w14:paraId="23708F03" w14:textId="076EA5F4"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97471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74718">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4038C">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910DC0">
      <w:rPr>
        <w:rStyle w:val="PageNumber"/>
      </w:rPr>
      <w:fldChar w:fldCharType="begin"/>
    </w:r>
    <w:r w:rsidR="00AD2FAA">
      <w:rPr>
        <w:rStyle w:val="PageNumber"/>
      </w:rPr>
      <w:instrText xml:space="preserve"> STYLEREF "Head 1" </w:instrText>
    </w:r>
    <w:r w:rsidR="00910DC0">
      <w:rPr>
        <w:rStyle w:val="PageNumber"/>
      </w:rPr>
      <w:fldChar w:fldCharType="separate"/>
    </w:r>
    <w:r w:rsidR="0074038C">
      <w:rPr>
        <w:rStyle w:val="PageNumber"/>
        <w:noProof/>
      </w:rPr>
      <w:t>Drafting Direction No. 3.11</w:t>
    </w:r>
    <w:r w:rsidR="0074038C">
      <w:rPr>
        <w:rStyle w:val="PageNumber"/>
        <w:noProof/>
      </w:rPr>
      <w:br/>
      <w:t>Implementing Commonwealth agreements (including treaties and conventions etc.)</w:t>
    </w:r>
    <w:r w:rsidR="00910DC0">
      <w:rPr>
        <w:rStyle w:val="PageNumber"/>
      </w:rPr>
      <w:fldChar w:fldCharType="end"/>
    </w:r>
  </w:p>
  <w:p w14:paraId="439E0E8A" w14:textId="77777777" w:rsidR="00AD2FAA" w:rsidRDefault="00AD2FAA" w:rsidP="00AD2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2D40E" w14:textId="51189C7C" w:rsidR="00AD2FAA" w:rsidRDefault="00923EA7" w:rsidP="00AD2FAA">
    <w:pPr>
      <w:pStyle w:val="Header"/>
      <w:jc w:val="right"/>
    </w:pPr>
    <w:r w:rsidRPr="00923EA7">
      <w:rPr>
        <w:rStyle w:val="PageNumber"/>
        <w:rFonts w:ascii="EB Garamond" w:hAnsi="EB Garamond" w:cs="EB Garamond"/>
        <w:b/>
        <w:noProof/>
        <w:color w:val="084D5E"/>
        <w:lang w:val="en-US"/>
      </w:rPr>
      <mc:AlternateContent>
        <mc:Choice Requires="wps">
          <w:drawing>
            <wp:anchor distT="0" distB="0" distL="114300" distR="114300" simplePos="0" relativeHeight="251663360" behindDoc="0" locked="1" layoutInCell="1" allowOverlap="1" wp14:anchorId="1A904B4C" wp14:editId="2CA55E8E">
              <wp:simplePos x="0" y="0"/>
              <wp:positionH relativeFrom="page">
                <wp:align>center</wp:align>
              </wp:positionH>
              <wp:positionV relativeFrom="paragraph">
                <wp:posOffset>-317500</wp:posOffset>
              </wp:positionV>
              <wp:extent cx="5773003" cy="395785"/>
              <wp:effectExtent l="0" t="0" r="0" b="0"/>
              <wp:wrapNone/>
              <wp:docPr id="2" name="Text Box 2"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C7FB97" w14:textId="01578845"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97471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74718">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4038C">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904B4C" id="_x0000_t202" coordsize="21600,21600" o:spt="202" path="m,l,21600r21600,l21600,xe">
              <v:stroke joinstyle="miter"/>
              <v:path gradientshapeok="t" o:connecttype="rect"/>
            </v:shapetype>
            <v:shape id="Text Box 2" o:spid="_x0000_s1027" type="#_x0000_t202" alt="Sec-Headerprimary" style="position:absolute;left:0;text-align:left;margin-left:0;margin-top:-25pt;width:454.55pt;height:31.15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oUiw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" stroked="f" strokeweight=".5pt">
              <v:fill opacity="0"/>
              <v:textbox>
                <w:txbxContent>
                  <w:p w14:paraId="03C7FB97" w14:textId="01578845"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97471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74718">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4038C">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910DC0">
      <w:rPr>
        <w:rStyle w:val="PageNumber"/>
      </w:rPr>
      <w:fldChar w:fldCharType="begin"/>
    </w:r>
    <w:r w:rsidR="00AD2FAA">
      <w:rPr>
        <w:rStyle w:val="PageNumber"/>
      </w:rPr>
      <w:instrText xml:space="preserve"> STYLEREF "Head 1" </w:instrText>
    </w:r>
    <w:r w:rsidR="00910DC0">
      <w:rPr>
        <w:rStyle w:val="PageNumber"/>
      </w:rPr>
      <w:fldChar w:fldCharType="separate"/>
    </w:r>
    <w:r w:rsidR="0074038C">
      <w:rPr>
        <w:rStyle w:val="PageNumber"/>
        <w:noProof/>
      </w:rPr>
      <w:t>Drafting Direction No. 3.11</w:t>
    </w:r>
    <w:r w:rsidR="0074038C">
      <w:rPr>
        <w:rStyle w:val="PageNumber"/>
        <w:noProof/>
      </w:rPr>
      <w:br/>
      <w:t>Implementing Commonwealth agreements (including treaties and conventions etc.)</w:t>
    </w:r>
    <w:r w:rsidR="00910DC0">
      <w:rPr>
        <w:rStyle w:val="PageNumber"/>
      </w:rPr>
      <w:fldChar w:fldCharType="end"/>
    </w:r>
  </w:p>
  <w:p w14:paraId="525DDFEC" w14:textId="77777777" w:rsidR="00AD2FAA" w:rsidRDefault="00AD2FAA" w:rsidP="00AD2FA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E5045" w14:textId="44DFC906" w:rsidR="00AD2FAA" w:rsidRDefault="00923EA7" w:rsidP="00AD2FAA">
    <w:pPr>
      <w:pStyle w:val="Header"/>
      <w:jc w:val="right"/>
      <w:rPr>
        <w:rStyle w:val="PageNumber"/>
      </w:rPr>
    </w:pPr>
    <w:r w:rsidRPr="00923EA7">
      <w:rPr>
        <w:rStyle w:val="PageNumber"/>
        <w:rFonts w:ascii="EB Garamond" w:hAnsi="EB Garamond" w:cs="EB Garamond"/>
        <w:b/>
        <w:noProof/>
        <w:color w:val="084D5E"/>
        <w:lang w:val="en-US"/>
      </w:rPr>
      <mc:AlternateContent>
        <mc:Choice Requires="wps">
          <w:drawing>
            <wp:anchor distT="0" distB="0" distL="114300" distR="114300" simplePos="0" relativeHeight="251659264" behindDoc="0" locked="1" layoutInCell="1" allowOverlap="1" wp14:anchorId="2BBC57CD" wp14:editId="738121D8">
              <wp:simplePos x="0" y="0"/>
              <wp:positionH relativeFrom="page">
                <wp:align>center</wp:align>
              </wp:positionH>
              <wp:positionV relativeFrom="paragraph">
                <wp:posOffset>-317500</wp:posOffset>
              </wp:positionV>
              <wp:extent cx="5773003" cy="395785"/>
              <wp:effectExtent l="0" t="0" r="0" b="0"/>
              <wp:wrapNone/>
              <wp:docPr id="107" name="Text Box 107"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C40297" w14:textId="28862FB4"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97471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74718">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4038C">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BC57CD" id="_x0000_t202" coordsize="21600,21600" o:spt="202" path="m,l,21600r21600,l21600,xe">
              <v:stroke joinstyle="miter"/>
              <v:path gradientshapeok="t" o:connecttype="rect"/>
            </v:shapetype>
            <v:shape id="Text Box 107" o:spid="_x0000_s1030" type="#_x0000_t202" alt="Sec-Headerfirstpage" style="position:absolute;left:0;text-align:left;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" stroked="f" strokeweight=".5pt">
              <v:fill opacity="0"/>
              <v:textbox>
                <w:txbxContent>
                  <w:p w14:paraId="39C40297" w14:textId="28862FB4"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97471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74718">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74718">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4038C">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sidR="00910DC0">
      <w:rPr>
        <w:rStyle w:val="PageNumber"/>
      </w:rPr>
      <w:fldChar w:fldCharType="begin"/>
    </w:r>
    <w:r w:rsidR="00AD2FAA">
      <w:rPr>
        <w:rStyle w:val="PageNumber"/>
      </w:rPr>
      <w:instrText xml:space="preserve"> STYLEREF "Head 1" </w:instrText>
    </w:r>
    <w:r w:rsidR="00910DC0">
      <w:rPr>
        <w:rStyle w:val="PageNumber"/>
      </w:rPr>
      <w:fldChar w:fldCharType="separate"/>
    </w:r>
    <w:r w:rsidR="0074038C">
      <w:rPr>
        <w:rStyle w:val="PageNumber"/>
        <w:noProof/>
      </w:rPr>
      <w:t>Drafting Direction No. 3.11</w:t>
    </w:r>
    <w:r w:rsidR="0074038C">
      <w:rPr>
        <w:rStyle w:val="PageNumber"/>
        <w:noProof/>
      </w:rPr>
      <w:br/>
      <w:t>Implementing Commonwealth agreements (including treaties and conventions etc.)</w:t>
    </w:r>
    <w:r w:rsidR="00910DC0">
      <w:rPr>
        <w:rStyle w:val="PageNumber"/>
      </w:rPr>
      <w:fldChar w:fldCharType="end"/>
    </w:r>
  </w:p>
  <w:p w14:paraId="131A3166" w14:textId="77777777" w:rsidR="00AD2FAA" w:rsidRDefault="00AD2FAA" w:rsidP="00AD2FAA">
    <w:pPr>
      <w:pStyle w:val="Header"/>
      <w:spacing w:before="240" w:after="600"/>
      <w:jc w:val="center"/>
      <w:rPr>
        <w:b/>
        <w:caps/>
        <w:sz w:val="36"/>
        <w:lang w:val="en-US"/>
      </w:rPr>
    </w:pPr>
    <w:r>
      <w:rPr>
        <w:b/>
        <w:caps/>
        <w:sz w:val="36"/>
        <w:lang w:val="en-US"/>
      </w:rPr>
      <w:t>Parliamentary Counsel</w:t>
    </w:r>
  </w:p>
  <w:p w14:paraId="6EE5D0B9" w14:textId="77777777" w:rsidR="00AD2FAA" w:rsidRDefault="00AD2FAA" w:rsidP="00AD2FA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1DB1E71"/>
    <w:multiLevelType w:val="multilevel"/>
    <w:tmpl w:val="1FE2A97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720DB2"/>
    <w:multiLevelType w:val="multilevel"/>
    <w:tmpl w:val="0B9818C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17233319">
    <w:abstractNumId w:val="9"/>
  </w:num>
  <w:num w:numId="2" w16cid:durableId="894197708">
    <w:abstractNumId w:val="7"/>
  </w:num>
  <w:num w:numId="3" w16cid:durableId="1443963443">
    <w:abstractNumId w:val="6"/>
  </w:num>
  <w:num w:numId="4" w16cid:durableId="399523229">
    <w:abstractNumId w:val="5"/>
  </w:num>
  <w:num w:numId="5" w16cid:durableId="603730672">
    <w:abstractNumId w:val="4"/>
  </w:num>
  <w:num w:numId="6" w16cid:durableId="1543786242">
    <w:abstractNumId w:val="8"/>
  </w:num>
  <w:num w:numId="7" w16cid:durableId="1945570639">
    <w:abstractNumId w:val="3"/>
  </w:num>
  <w:num w:numId="8" w16cid:durableId="1316031512">
    <w:abstractNumId w:val="2"/>
  </w:num>
  <w:num w:numId="9" w16cid:durableId="867064062">
    <w:abstractNumId w:val="1"/>
  </w:num>
  <w:num w:numId="10" w16cid:durableId="220215313">
    <w:abstractNumId w:val="0"/>
  </w:num>
  <w:num w:numId="11" w16cid:durableId="987048636">
    <w:abstractNumId w:val="11"/>
  </w:num>
  <w:num w:numId="12" w16cid:durableId="285701032">
    <w:abstractNumId w:val="14"/>
  </w:num>
  <w:num w:numId="13" w16cid:durableId="1914583601">
    <w:abstractNumId w:val="10"/>
  </w:num>
  <w:num w:numId="14" w16cid:durableId="1521046460">
    <w:abstractNumId w:val="12"/>
  </w:num>
  <w:num w:numId="15" w16cid:durableId="12663098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7372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8F"/>
    <w:rsid w:val="000136AF"/>
    <w:rsid w:val="00016C18"/>
    <w:rsid w:val="000317E0"/>
    <w:rsid w:val="00043D3D"/>
    <w:rsid w:val="00045362"/>
    <w:rsid w:val="00056743"/>
    <w:rsid w:val="000614BF"/>
    <w:rsid w:val="000707F6"/>
    <w:rsid w:val="00072214"/>
    <w:rsid w:val="00094326"/>
    <w:rsid w:val="000A2B58"/>
    <w:rsid w:val="000B02D9"/>
    <w:rsid w:val="000D05EF"/>
    <w:rsid w:val="000F244D"/>
    <w:rsid w:val="0010745C"/>
    <w:rsid w:val="001417B0"/>
    <w:rsid w:val="00142EF5"/>
    <w:rsid w:val="0015016B"/>
    <w:rsid w:val="00166C2F"/>
    <w:rsid w:val="00172298"/>
    <w:rsid w:val="00176326"/>
    <w:rsid w:val="001939E1"/>
    <w:rsid w:val="00195382"/>
    <w:rsid w:val="00197F45"/>
    <w:rsid w:val="001B6D8F"/>
    <w:rsid w:val="001C69C4"/>
    <w:rsid w:val="001E3590"/>
    <w:rsid w:val="001E46AA"/>
    <w:rsid w:val="001E7407"/>
    <w:rsid w:val="00241752"/>
    <w:rsid w:val="00253D1B"/>
    <w:rsid w:val="00275154"/>
    <w:rsid w:val="00277E1D"/>
    <w:rsid w:val="00295FBA"/>
    <w:rsid w:val="002970D7"/>
    <w:rsid w:val="00297ECB"/>
    <w:rsid w:val="002A0883"/>
    <w:rsid w:val="002A4B65"/>
    <w:rsid w:val="002C6F54"/>
    <w:rsid w:val="002D043A"/>
    <w:rsid w:val="002D462F"/>
    <w:rsid w:val="002F5B4A"/>
    <w:rsid w:val="0032263B"/>
    <w:rsid w:val="0032349B"/>
    <w:rsid w:val="0032662D"/>
    <w:rsid w:val="00330242"/>
    <w:rsid w:val="003308F1"/>
    <w:rsid w:val="00331CC7"/>
    <w:rsid w:val="003366B3"/>
    <w:rsid w:val="00340325"/>
    <w:rsid w:val="00352B0F"/>
    <w:rsid w:val="00357CDD"/>
    <w:rsid w:val="00360FB0"/>
    <w:rsid w:val="00361494"/>
    <w:rsid w:val="003744B4"/>
    <w:rsid w:val="003B5735"/>
    <w:rsid w:val="003D0BFE"/>
    <w:rsid w:val="003D5700"/>
    <w:rsid w:val="00403F84"/>
    <w:rsid w:val="00411454"/>
    <w:rsid w:val="004116CD"/>
    <w:rsid w:val="004224B8"/>
    <w:rsid w:val="00424CA9"/>
    <w:rsid w:val="0044291A"/>
    <w:rsid w:val="00450785"/>
    <w:rsid w:val="00454DCE"/>
    <w:rsid w:val="00456BA1"/>
    <w:rsid w:val="004653F8"/>
    <w:rsid w:val="00470BA6"/>
    <w:rsid w:val="00496CB1"/>
    <w:rsid w:val="00496F97"/>
    <w:rsid w:val="004A228E"/>
    <w:rsid w:val="005021B1"/>
    <w:rsid w:val="00510A62"/>
    <w:rsid w:val="00516B8D"/>
    <w:rsid w:val="00530761"/>
    <w:rsid w:val="00537FBC"/>
    <w:rsid w:val="005420F9"/>
    <w:rsid w:val="00544E8B"/>
    <w:rsid w:val="00554C2B"/>
    <w:rsid w:val="00557CD8"/>
    <w:rsid w:val="00584811"/>
    <w:rsid w:val="00585605"/>
    <w:rsid w:val="00594161"/>
    <w:rsid w:val="00594749"/>
    <w:rsid w:val="00597D79"/>
    <w:rsid w:val="005A388B"/>
    <w:rsid w:val="005E01C8"/>
    <w:rsid w:val="00600219"/>
    <w:rsid w:val="006207A3"/>
    <w:rsid w:val="006229E7"/>
    <w:rsid w:val="006358BA"/>
    <w:rsid w:val="00652D8B"/>
    <w:rsid w:val="006559E8"/>
    <w:rsid w:val="00666E7A"/>
    <w:rsid w:val="00677CC2"/>
    <w:rsid w:val="00680F77"/>
    <w:rsid w:val="006844A6"/>
    <w:rsid w:val="00685B01"/>
    <w:rsid w:val="0069207B"/>
    <w:rsid w:val="006A6BBC"/>
    <w:rsid w:val="006C7F8C"/>
    <w:rsid w:val="006D7254"/>
    <w:rsid w:val="007276BC"/>
    <w:rsid w:val="00731E00"/>
    <w:rsid w:val="007333FA"/>
    <w:rsid w:val="00733990"/>
    <w:rsid w:val="0074038C"/>
    <w:rsid w:val="00740E49"/>
    <w:rsid w:val="007501CE"/>
    <w:rsid w:val="007615CE"/>
    <w:rsid w:val="00763643"/>
    <w:rsid w:val="007715C9"/>
    <w:rsid w:val="00774EDD"/>
    <w:rsid w:val="007757EC"/>
    <w:rsid w:val="00793C6F"/>
    <w:rsid w:val="007A0F55"/>
    <w:rsid w:val="007C1AB9"/>
    <w:rsid w:val="007D67DD"/>
    <w:rsid w:val="007E06AF"/>
    <w:rsid w:val="00826A48"/>
    <w:rsid w:val="00856A31"/>
    <w:rsid w:val="008754D0"/>
    <w:rsid w:val="008A48C6"/>
    <w:rsid w:val="008C0749"/>
    <w:rsid w:val="008C21EA"/>
    <w:rsid w:val="008C3095"/>
    <w:rsid w:val="008E3B8C"/>
    <w:rsid w:val="008F1F42"/>
    <w:rsid w:val="00904C0E"/>
    <w:rsid w:val="00910DC0"/>
    <w:rsid w:val="0091250F"/>
    <w:rsid w:val="009170F1"/>
    <w:rsid w:val="00923EA7"/>
    <w:rsid w:val="0094622F"/>
    <w:rsid w:val="009673DD"/>
    <w:rsid w:val="00974718"/>
    <w:rsid w:val="00985FB0"/>
    <w:rsid w:val="009B1392"/>
    <w:rsid w:val="009D1347"/>
    <w:rsid w:val="009F1B71"/>
    <w:rsid w:val="00A01AE0"/>
    <w:rsid w:val="00A0210D"/>
    <w:rsid w:val="00A15B50"/>
    <w:rsid w:val="00A21083"/>
    <w:rsid w:val="00A21D06"/>
    <w:rsid w:val="00A231E2"/>
    <w:rsid w:val="00A26DF0"/>
    <w:rsid w:val="00A34568"/>
    <w:rsid w:val="00A407D7"/>
    <w:rsid w:val="00A64912"/>
    <w:rsid w:val="00A70A74"/>
    <w:rsid w:val="00AD1CD6"/>
    <w:rsid w:val="00AD2FAA"/>
    <w:rsid w:val="00AD37C5"/>
    <w:rsid w:val="00AD3B47"/>
    <w:rsid w:val="00AD5641"/>
    <w:rsid w:val="00AE1CF9"/>
    <w:rsid w:val="00B21A4D"/>
    <w:rsid w:val="00B25B52"/>
    <w:rsid w:val="00B27D01"/>
    <w:rsid w:val="00B33B3C"/>
    <w:rsid w:val="00B3549B"/>
    <w:rsid w:val="00B44073"/>
    <w:rsid w:val="00B61389"/>
    <w:rsid w:val="00B62446"/>
    <w:rsid w:val="00B80393"/>
    <w:rsid w:val="00B8487E"/>
    <w:rsid w:val="00B84DEF"/>
    <w:rsid w:val="00BA6F4E"/>
    <w:rsid w:val="00BE719A"/>
    <w:rsid w:val="00BE720A"/>
    <w:rsid w:val="00C301EC"/>
    <w:rsid w:val="00C42BF8"/>
    <w:rsid w:val="00C50043"/>
    <w:rsid w:val="00C526AD"/>
    <w:rsid w:val="00C61CDD"/>
    <w:rsid w:val="00C620DA"/>
    <w:rsid w:val="00C7573B"/>
    <w:rsid w:val="00C76CE9"/>
    <w:rsid w:val="00C9328E"/>
    <w:rsid w:val="00CB0240"/>
    <w:rsid w:val="00CD5E28"/>
    <w:rsid w:val="00CF0538"/>
    <w:rsid w:val="00CF0BB2"/>
    <w:rsid w:val="00D13441"/>
    <w:rsid w:val="00D349AD"/>
    <w:rsid w:val="00D409FD"/>
    <w:rsid w:val="00D40B8C"/>
    <w:rsid w:val="00D43C9D"/>
    <w:rsid w:val="00D64EA8"/>
    <w:rsid w:val="00D70DFB"/>
    <w:rsid w:val="00D75AC1"/>
    <w:rsid w:val="00D766DF"/>
    <w:rsid w:val="00D81D88"/>
    <w:rsid w:val="00D95516"/>
    <w:rsid w:val="00DC2836"/>
    <w:rsid w:val="00E141D8"/>
    <w:rsid w:val="00E157F4"/>
    <w:rsid w:val="00E4237F"/>
    <w:rsid w:val="00E47567"/>
    <w:rsid w:val="00E71947"/>
    <w:rsid w:val="00E74DC7"/>
    <w:rsid w:val="00EB6907"/>
    <w:rsid w:val="00ED3E04"/>
    <w:rsid w:val="00EE13A1"/>
    <w:rsid w:val="00EE5E49"/>
    <w:rsid w:val="00EF08B3"/>
    <w:rsid w:val="00EF2E3A"/>
    <w:rsid w:val="00F04811"/>
    <w:rsid w:val="00F078DC"/>
    <w:rsid w:val="00F1367E"/>
    <w:rsid w:val="00F20412"/>
    <w:rsid w:val="00F23E5F"/>
    <w:rsid w:val="00F51269"/>
    <w:rsid w:val="00F55687"/>
    <w:rsid w:val="00F77453"/>
    <w:rsid w:val="00FA7430"/>
    <w:rsid w:val="00FB2393"/>
    <w:rsid w:val="00FD15CB"/>
    <w:rsid w:val="00FF2A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colormenu v:ext="edit" fillcolor="none"/>
    </o:shapedefaults>
    <o:shapelayout v:ext="edit">
      <o:idmap v:ext="edit" data="1"/>
    </o:shapelayout>
  </w:shapeDefaults>
  <w:decimalSymbol w:val="."/>
  <w:listSeparator w:val=","/>
  <w14:docId w14:val="259863FF"/>
  <w15:docId w15:val="{A55A1792-7E1B-4FBD-8CCA-251D4323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3B47"/>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D3B47"/>
  </w:style>
  <w:style w:type="paragraph" w:customStyle="1" w:styleId="OPCParaBase">
    <w:name w:val="OPCParaBase"/>
    <w:qFormat/>
    <w:rsid w:val="00AD3B47"/>
    <w:pPr>
      <w:spacing w:line="260" w:lineRule="atLeast"/>
    </w:pPr>
    <w:rPr>
      <w:rFonts w:eastAsia="Times New Roman" w:cs="Times New Roman"/>
      <w:sz w:val="22"/>
      <w:lang w:eastAsia="en-AU"/>
    </w:rPr>
  </w:style>
  <w:style w:type="paragraph" w:customStyle="1" w:styleId="ShortT">
    <w:name w:val="ShortT"/>
    <w:basedOn w:val="OPCParaBase"/>
    <w:next w:val="Normal"/>
    <w:qFormat/>
    <w:rsid w:val="00AD3B47"/>
    <w:pPr>
      <w:spacing w:line="240" w:lineRule="auto"/>
    </w:pPr>
    <w:rPr>
      <w:b/>
      <w:sz w:val="40"/>
    </w:rPr>
  </w:style>
  <w:style w:type="paragraph" w:customStyle="1" w:styleId="ActHead1">
    <w:name w:val="ActHead 1"/>
    <w:aliases w:val="c"/>
    <w:basedOn w:val="OPCParaBase"/>
    <w:next w:val="Normal"/>
    <w:qFormat/>
    <w:rsid w:val="00AD3B4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D3B4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D3B4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3B4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D3B4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D3B4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3B4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3B4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3B4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D3B47"/>
  </w:style>
  <w:style w:type="paragraph" w:customStyle="1" w:styleId="Blocks">
    <w:name w:val="Blocks"/>
    <w:aliases w:val="bb"/>
    <w:basedOn w:val="OPCParaBase"/>
    <w:qFormat/>
    <w:rsid w:val="00AD3B47"/>
    <w:pPr>
      <w:spacing w:line="240" w:lineRule="auto"/>
    </w:pPr>
    <w:rPr>
      <w:sz w:val="24"/>
    </w:rPr>
  </w:style>
  <w:style w:type="paragraph" w:customStyle="1" w:styleId="BoxText">
    <w:name w:val="BoxText"/>
    <w:aliases w:val="bt"/>
    <w:basedOn w:val="OPCParaBase"/>
    <w:rsid w:val="00AD3B4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3B47"/>
    <w:rPr>
      <w:b/>
    </w:rPr>
  </w:style>
  <w:style w:type="paragraph" w:customStyle="1" w:styleId="BoxHeadItalic">
    <w:name w:val="BoxHeadItalic"/>
    <w:aliases w:val="bhi"/>
    <w:basedOn w:val="BoxText"/>
    <w:next w:val="Normal"/>
    <w:qFormat/>
    <w:rsid w:val="00AD3B47"/>
    <w:rPr>
      <w:i/>
    </w:rPr>
  </w:style>
  <w:style w:type="paragraph" w:customStyle="1" w:styleId="BoxList">
    <w:name w:val="BoxList"/>
    <w:aliases w:val="bl"/>
    <w:basedOn w:val="BoxText"/>
    <w:qFormat/>
    <w:rsid w:val="00AD3B47"/>
    <w:pPr>
      <w:ind w:left="1559" w:hanging="425"/>
    </w:pPr>
  </w:style>
  <w:style w:type="paragraph" w:customStyle="1" w:styleId="BoxNote">
    <w:name w:val="BoxNote"/>
    <w:aliases w:val="bn"/>
    <w:basedOn w:val="BoxText"/>
    <w:qFormat/>
    <w:rsid w:val="00AD3B47"/>
    <w:pPr>
      <w:tabs>
        <w:tab w:val="left" w:pos="1985"/>
      </w:tabs>
      <w:spacing w:before="122" w:line="198" w:lineRule="exact"/>
      <w:ind w:left="2948" w:hanging="1814"/>
    </w:pPr>
    <w:rPr>
      <w:sz w:val="18"/>
    </w:rPr>
  </w:style>
  <w:style w:type="paragraph" w:customStyle="1" w:styleId="BoxPara">
    <w:name w:val="BoxPara"/>
    <w:aliases w:val="bp"/>
    <w:basedOn w:val="BoxText"/>
    <w:qFormat/>
    <w:rsid w:val="00AD3B47"/>
    <w:pPr>
      <w:tabs>
        <w:tab w:val="right" w:pos="2268"/>
      </w:tabs>
      <w:ind w:left="2552" w:hanging="1418"/>
    </w:pPr>
  </w:style>
  <w:style w:type="paragraph" w:customStyle="1" w:styleId="BoxStep">
    <w:name w:val="BoxStep"/>
    <w:aliases w:val="bs"/>
    <w:basedOn w:val="BoxText"/>
    <w:qFormat/>
    <w:rsid w:val="00AD3B47"/>
    <w:pPr>
      <w:ind w:left="1985" w:hanging="851"/>
    </w:pPr>
  </w:style>
  <w:style w:type="character" w:customStyle="1" w:styleId="CharAmPartNo">
    <w:name w:val="CharAmPartNo"/>
    <w:basedOn w:val="OPCCharBase"/>
    <w:uiPriority w:val="1"/>
    <w:qFormat/>
    <w:rsid w:val="00AD3B47"/>
  </w:style>
  <w:style w:type="character" w:customStyle="1" w:styleId="CharAmPartText">
    <w:name w:val="CharAmPartText"/>
    <w:basedOn w:val="OPCCharBase"/>
    <w:uiPriority w:val="1"/>
    <w:qFormat/>
    <w:rsid w:val="00AD3B47"/>
  </w:style>
  <w:style w:type="character" w:customStyle="1" w:styleId="CharAmSchNo">
    <w:name w:val="CharAmSchNo"/>
    <w:basedOn w:val="OPCCharBase"/>
    <w:uiPriority w:val="1"/>
    <w:qFormat/>
    <w:rsid w:val="00AD3B47"/>
  </w:style>
  <w:style w:type="character" w:customStyle="1" w:styleId="CharAmSchText">
    <w:name w:val="CharAmSchText"/>
    <w:basedOn w:val="OPCCharBase"/>
    <w:uiPriority w:val="1"/>
    <w:qFormat/>
    <w:rsid w:val="00AD3B47"/>
  </w:style>
  <w:style w:type="character" w:customStyle="1" w:styleId="CharBoldItalic">
    <w:name w:val="CharBoldItalic"/>
    <w:basedOn w:val="OPCCharBase"/>
    <w:uiPriority w:val="1"/>
    <w:qFormat/>
    <w:rsid w:val="00AD3B47"/>
    <w:rPr>
      <w:b/>
      <w:i/>
    </w:rPr>
  </w:style>
  <w:style w:type="character" w:customStyle="1" w:styleId="CharChapNo">
    <w:name w:val="CharChapNo"/>
    <w:basedOn w:val="OPCCharBase"/>
    <w:uiPriority w:val="1"/>
    <w:qFormat/>
    <w:rsid w:val="00AD3B47"/>
  </w:style>
  <w:style w:type="character" w:customStyle="1" w:styleId="CharChapText">
    <w:name w:val="CharChapText"/>
    <w:basedOn w:val="OPCCharBase"/>
    <w:uiPriority w:val="1"/>
    <w:qFormat/>
    <w:rsid w:val="00AD3B47"/>
  </w:style>
  <w:style w:type="character" w:customStyle="1" w:styleId="CharDivNo">
    <w:name w:val="CharDivNo"/>
    <w:basedOn w:val="OPCCharBase"/>
    <w:uiPriority w:val="1"/>
    <w:qFormat/>
    <w:rsid w:val="00AD3B47"/>
  </w:style>
  <w:style w:type="character" w:customStyle="1" w:styleId="CharDivText">
    <w:name w:val="CharDivText"/>
    <w:basedOn w:val="OPCCharBase"/>
    <w:uiPriority w:val="1"/>
    <w:qFormat/>
    <w:rsid w:val="00AD3B47"/>
  </w:style>
  <w:style w:type="character" w:customStyle="1" w:styleId="CharItalic">
    <w:name w:val="CharItalic"/>
    <w:basedOn w:val="OPCCharBase"/>
    <w:uiPriority w:val="1"/>
    <w:qFormat/>
    <w:rsid w:val="00AD3B47"/>
    <w:rPr>
      <w:i/>
    </w:rPr>
  </w:style>
  <w:style w:type="character" w:customStyle="1" w:styleId="CharPartNo">
    <w:name w:val="CharPartNo"/>
    <w:basedOn w:val="OPCCharBase"/>
    <w:uiPriority w:val="1"/>
    <w:qFormat/>
    <w:rsid w:val="00AD3B47"/>
  </w:style>
  <w:style w:type="character" w:customStyle="1" w:styleId="CharPartText">
    <w:name w:val="CharPartText"/>
    <w:basedOn w:val="OPCCharBase"/>
    <w:uiPriority w:val="1"/>
    <w:qFormat/>
    <w:rsid w:val="00AD3B47"/>
  </w:style>
  <w:style w:type="character" w:customStyle="1" w:styleId="CharSectno">
    <w:name w:val="CharSectno"/>
    <w:basedOn w:val="OPCCharBase"/>
    <w:uiPriority w:val="1"/>
    <w:qFormat/>
    <w:rsid w:val="00AD3B47"/>
  </w:style>
  <w:style w:type="character" w:customStyle="1" w:styleId="CharSubdNo">
    <w:name w:val="CharSubdNo"/>
    <w:basedOn w:val="OPCCharBase"/>
    <w:uiPriority w:val="1"/>
    <w:qFormat/>
    <w:rsid w:val="00AD3B47"/>
  </w:style>
  <w:style w:type="character" w:customStyle="1" w:styleId="CharSubdText">
    <w:name w:val="CharSubdText"/>
    <w:basedOn w:val="OPCCharBase"/>
    <w:uiPriority w:val="1"/>
    <w:qFormat/>
    <w:rsid w:val="00AD3B47"/>
  </w:style>
  <w:style w:type="paragraph" w:customStyle="1" w:styleId="CTA--">
    <w:name w:val="CTA --"/>
    <w:basedOn w:val="OPCParaBase"/>
    <w:next w:val="Normal"/>
    <w:rsid w:val="00AD3B47"/>
    <w:pPr>
      <w:spacing w:before="60" w:line="240" w:lineRule="atLeast"/>
      <w:ind w:left="142" w:hanging="142"/>
    </w:pPr>
    <w:rPr>
      <w:sz w:val="20"/>
    </w:rPr>
  </w:style>
  <w:style w:type="paragraph" w:customStyle="1" w:styleId="CTA-">
    <w:name w:val="CTA -"/>
    <w:basedOn w:val="OPCParaBase"/>
    <w:rsid w:val="00AD3B47"/>
    <w:pPr>
      <w:spacing w:before="60" w:line="240" w:lineRule="atLeast"/>
      <w:ind w:left="85" w:hanging="85"/>
    </w:pPr>
    <w:rPr>
      <w:sz w:val="20"/>
    </w:rPr>
  </w:style>
  <w:style w:type="paragraph" w:customStyle="1" w:styleId="CTA---">
    <w:name w:val="CTA ---"/>
    <w:basedOn w:val="OPCParaBase"/>
    <w:next w:val="Normal"/>
    <w:rsid w:val="00AD3B47"/>
    <w:pPr>
      <w:spacing w:before="60" w:line="240" w:lineRule="atLeast"/>
      <w:ind w:left="198" w:hanging="198"/>
    </w:pPr>
    <w:rPr>
      <w:sz w:val="20"/>
    </w:rPr>
  </w:style>
  <w:style w:type="paragraph" w:customStyle="1" w:styleId="CTA----">
    <w:name w:val="CTA ----"/>
    <w:basedOn w:val="OPCParaBase"/>
    <w:next w:val="Normal"/>
    <w:rsid w:val="00AD3B47"/>
    <w:pPr>
      <w:spacing w:before="60" w:line="240" w:lineRule="atLeast"/>
      <w:ind w:left="255" w:hanging="255"/>
    </w:pPr>
    <w:rPr>
      <w:sz w:val="20"/>
    </w:rPr>
  </w:style>
  <w:style w:type="paragraph" w:customStyle="1" w:styleId="CTA1a">
    <w:name w:val="CTA 1(a)"/>
    <w:basedOn w:val="OPCParaBase"/>
    <w:rsid w:val="00AD3B47"/>
    <w:pPr>
      <w:tabs>
        <w:tab w:val="right" w:pos="414"/>
      </w:tabs>
      <w:spacing w:before="40" w:line="240" w:lineRule="atLeast"/>
      <w:ind w:left="675" w:hanging="675"/>
    </w:pPr>
    <w:rPr>
      <w:sz w:val="20"/>
    </w:rPr>
  </w:style>
  <w:style w:type="paragraph" w:customStyle="1" w:styleId="CTA1ai">
    <w:name w:val="CTA 1(a)(i)"/>
    <w:basedOn w:val="OPCParaBase"/>
    <w:rsid w:val="00AD3B47"/>
    <w:pPr>
      <w:tabs>
        <w:tab w:val="right" w:pos="1004"/>
      </w:tabs>
      <w:spacing w:before="40" w:line="240" w:lineRule="atLeast"/>
      <w:ind w:left="1253" w:hanging="1253"/>
    </w:pPr>
    <w:rPr>
      <w:sz w:val="20"/>
    </w:rPr>
  </w:style>
  <w:style w:type="paragraph" w:customStyle="1" w:styleId="CTA2a">
    <w:name w:val="CTA 2(a)"/>
    <w:basedOn w:val="OPCParaBase"/>
    <w:rsid w:val="00AD3B47"/>
    <w:pPr>
      <w:tabs>
        <w:tab w:val="right" w:pos="482"/>
      </w:tabs>
      <w:spacing w:before="40" w:line="240" w:lineRule="atLeast"/>
      <w:ind w:left="748" w:hanging="748"/>
    </w:pPr>
    <w:rPr>
      <w:sz w:val="20"/>
    </w:rPr>
  </w:style>
  <w:style w:type="paragraph" w:customStyle="1" w:styleId="CTA2ai">
    <w:name w:val="CTA 2(a)(i)"/>
    <w:basedOn w:val="OPCParaBase"/>
    <w:rsid w:val="00AD3B47"/>
    <w:pPr>
      <w:tabs>
        <w:tab w:val="right" w:pos="1089"/>
      </w:tabs>
      <w:spacing w:before="40" w:line="240" w:lineRule="atLeast"/>
      <w:ind w:left="1327" w:hanging="1327"/>
    </w:pPr>
    <w:rPr>
      <w:sz w:val="20"/>
    </w:rPr>
  </w:style>
  <w:style w:type="paragraph" w:customStyle="1" w:styleId="CTA3a">
    <w:name w:val="CTA 3(a)"/>
    <w:basedOn w:val="OPCParaBase"/>
    <w:rsid w:val="00AD3B47"/>
    <w:pPr>
      <w:tabs>
        <w:tab w:val="right" w:pos="556"/>
      </w:tabs>
      <w:spacing w:before="40" w:line="240" w:lineRule="atLeast"/>
      <w:ind w:left="805" w:hanging="805"/>
    </w:pPr>
    <w:rPr>
      <w:sz w:val="20"/>
    </w:rPr>
  </w:style>
  <w:style w:type="paragraph" w:customStyle="1" w:styleId="CTA3ai">
    <w:name w:val="CTA 3(a)(i)"/>
    <w:basedOn w:val="OPCParaBase"/>
    <w:rsid w:val="00AD3B47"/>
    <w:pPr>
      <w:tabs>
        <w:tab w:val="right" w:pos="1140"/>
      </w:tabs>
      <w:spacing w:before="40" w:line="240" w:lineRule="atLeast"/>
      <w:ind w:left="1361" w:hanging="1361"/>
    </w:pPr>
    <w:rPr>
      <w:sz w:val="20"/>
    </w:rPr>
  </w:style>
  <w:style w:type="paragraph" w:customStyle="1" w:styleId="CTA4a">
    <w:name w:val="CTA 4(a)"/>
    <w:basedOn w:val="OPCParaBase"/>
    <w:rsid w:val="00AD3B47"/>
    <w:pPr>
      <w:tabs>
        <w:tab w:val="right" w:pos="624"/>
      </w:tabs>
      <w:spacing w:before="40" w:line="240" w:lineRule="atLeast"/>
      <w:ind w:left="873" w:hanging="873"/>
    </w:pPr>
    <w:rPr>
      <w:sz w:val="20"/>
    </w:rPr>
  </w:style>
  <w:style w:type="paragraph" w:customStyle="1" w:styleId="CTA4ai">
    <w:name w:val="CTA 4(a)(i)"/>
    <w:basedOn w:val="OPCParaBase"/>
    <w:rsid w:val="00AD3B47"/>
    <w:pPr>
      <w:tabs>
        <w:tab w:val="right" w:pos="1213"/>
      </w:tabs>
      <w:spacing w:before="40" w:line="240" w:lineRule="atLeast"/>
      <w:ind w:left="1452" w:hanging="1452"/>
    </w:pPr>
    <w:rPr>
      <w:sz w:val="20"/>
    </w:rPr>
  </w:style>
  <w:style w:type="paragraph" w:customStyle="1" w:styleId="CTACAPS">
    <w:name w:val="CTA CAPS"/>
    <w:basedOn w:val="OPCParaBase"/>
    <w:rsid w:val="00AD3B47"/>
    <w:pPr>
      <w:spacing w:before="60" w:line="240" w:lineRule="atLeast"/>
    </w:pPr>
    <w:rPr>
      <w:sz w:val="20"/>
    </w:rPr>
  </w:style>
  <w:style w:type="paragraph" w:customStyle="1" w:styleId="CTAright">
    <w:name w:val="CTA right"/>
    <w:basedOn w:val="OPCParaBase"/>
    <w:rsid w:val="00AD3B47"/>
    <w:pPr>
      <w:spacing w:before="60" w:line="240" w:lineRule="auto"/>
      <w:jc w:val="right"/>
    </w:pPr>
    <w:rPr>
      <w:sz w:val="20"/>
    </w:rPr>
  </w:style>
  <w:style w:type="paragraph" w:customStyle="1" w:styleId="subsection">
    <w:name w:val="subsection"/>
    <w:aliases w:val="ss"/>
    <w:basedOn w:val="OPCParaBase"/>
    <w:rsid w:val="00AD3B47"/>
    <w:pPr>
      <w:tabs>
        <w:tab w:val="right" w:pos="1021"/>
      </w:tabs>
      <w:spacing w:before="180" w:line="240" w:lineRule="auto"/>
      <w:ind w:left="1134" w:hanging="1134"/>
    </w:pPr>
  </w:style>
  <w:style w:type="paragraph" w:customStyle="1" w:styleId="Definition">
    <w:name w:val="Definition"/>
    <w:aliases w:val="dd"/>
    <w:basedOn w:val="OPCParaBase"/>
    <w:rsid w:val="00AD3B47"/>
    <w:pPr>
      <w:spacing w:before="180" w:line="240" w:lineRule="auto"/>
      <w:ind w:left="1134"/>
    </w:pPr>
  </w:style>
  <w:style w:type="paragraph" w:customStyle="1" w:styleId="ETAsubitem">
    <w:name w:val="ETA(subitem)"/>
    <w:basedOn w:val="OPCParaBase"/>
    <w:rsid w:val="00AD3B47"/>
    <w:pPr>
      <w:tabs>
        <w:tab w:val="right" w:pos="340"/>
      </w:tabs>
      <w:spacing w:before="60" w:line="240" w:lineRule="auto"/>
      <w:ind w:left="454" w:hanging="454"/>
    </w:pPr>
    <w:rPr>
      <w:sz w:val="20"/>
    </w:rPr>
  </w:style>
  <w:style w:type="paragraph" w:customStyle="1" w:styleId="ETApara">
    <w:name w:val="ETA(para)"/>
    <w:basedOn w:val="OPCParaBase"/>
    <w:rsid w:val="00AD3B47"/>
    <w:pPr>
      <w:tabs>
        <w:tab w:val="right" w:pos="754"/>
      </w:tabs>
      <w:spacing w:before="60" w:line="240" w:lineRule="auto"/>
      <w:ind w:left="828" w:hanging="828"/>
    </w:pPr>
    <w:rPr>
      <w:sz w:val="20"/>
    </w:rPr>
  </w:style>
  <w:style w:type="paragraph" w:customStyle="1" w:styleId="ETAsubpara">
    <w:name w:val="ETA(subpara)"/>
    <w:basedOn w:val="OPCParaBase"/>
    <w:rsid w:val="00AD3B47"/>
    <w:pPr>
      <w:tabs>
        <w:tab w:val="right" w:pos="1083"/>
      </w:tabs>
      <w:spacing w:before="60" w:line="240" w:lineRule="auto"/>
      <w:ind w:left="1191" w:hanging="1191"/>
    </w:pPr>
    <w:rPr>
      <w:sz w:val="20"/>
    </w:rPr>
  </w:style>
  <w:style w:type="paragraph" w:customStyle="1" w:styleId="ETAsub-subpara">
    <w:name w:val="ETA(sub-subpara)"/>
    <w:basedOn w:val="OPCParaBase"/>
    <w:rsid w:val="00AD3B47"/>
    <w:pPr>
      <w:tabs>
        <w:tab w:val="right" w:pos="1412"/>
      </w:tabs>
      <w:spacing w:before="60" w:line="240" w:lineRule="auto"/>
      <w:ind w:left="1525" w:hanging="1525"/>
    </w:pPr>
    <w:rPr>
      <w:sz w:val="20"/>
    </w:rPr>
  </w:style>
  <w:style w:type="paragraph" w:customStyle="1" w:styleId="Formula">
    <w:name w:val="Formula"/>
    <w:basedOn w:val="OPCParaBase"/>
    <w:rsid w:val="00AD3B47"/>
    <w:pPr>
      <w:spacing w:line="240" w:lineRule="auto"/>
      <w:ind w:left="1134"/>
    </w:pPr>
    <w:rPr>
      <w:sz w:val="20"/>
    </w:rPr>
  </w:style>
  <w:style w:type="paragraph" w:styleId="Header">
    <w:name w:val="header"/>
    <w:basedOn w:val="OPCParaBase"/>
    <w:link w:val="HeaderChar"/>
    <w:unhideWhenUsed/>
    <w:rsid w:val="00AD3B4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D3B47"/>
    <w:rPr>
      <w:rFonts w:eastAsia="Times New Roman" w:cs="Times New Roman"/>
      <w:sz w:val="16"/>
      <w:lang w:eastAsia="en-AU"/>
    </w:rPr>
  </w:style>
  <w:style w:type="paragraph" w:customStyle="1" w:styleId="House">
    <w:name w:val="House"/>
    <w:basedOn w:val="OPCParaBase"/>
    <w:rsid w:val="00AD3B47"/>
    <w:pPr>
      <w:spacing w:line="240" w:lineRule="auto"/>
    </w:pPr>
    <w:rPr>
      <w:sz w:val="28"/>
    </w:rPr>
  </w:style>
  <w:style w:type="paragraph" w:customStyle="1" w:styleId="Item">
    <w:name w:val="Item"/>
    <w:aliases w:val="i"/>
    <w:basedOn w:val="OPCParaBase"/>
    <w:next w:val="ItemHead"/>
    <w:rsid w:val="00AD3B47"/>
    <w:pPr>
      <w:keepLines/>
      <w:spacing w:before="80" w:line="240" w:lineRule="auto"/>
      <w:ind w:left="709"/>
    </w:pPr>
  </w:style>
  <w:style w:type="paragraph" w:customStyle="1" w:styleId="ItemHead">
    <w:name w:val="ItemHead"/>
    <w:aliases w:val="ih"/>
    <w:basedOn w:val="OPCParaBase"/>
    <w:next w:val="Item"/>
    <w:rsid w:val="00AD3B47"/>
    <w:pPr>
      <w:keepLines/>
      <w:spacing w:before="220" w:line="240" w:lineRule="auto"/>
      <w:ind w:left="709" w:hanging="709"/>
    </w:pPr>
    <w:rPr>
      <w:rFonts w:ascii="Arial" w:hAnsi="Arial"/>
      <w:b/>
      <w:kern w:val="28"/>
      <w:sz w:val="24"/>
    </w:rPr>
  </w:style>
  <w:style w:type="paragraph" w:customStyle="1" w:styleId="LongT">
    <w:name w:val="LongT"/>
    <w:basedOn w:val="OPCParaBase"/>
    <w:rsid w:val="00AD3B47"/>
    <w:pPr>
      <w:spacing w:line="240" w:lineRule="auto"/>
    </w:pPr>
    <w:rPr>
      <w:b/>
      <w:sz w:val="32"/>
    </w:rPr>
  </w:style>
  <w:style w:type="paragraph" w:customStyle="1" w:styleId="notedraft">
    <w:name w:val="note(draft)"/>
    <w:aliases w:val="nd"/>
    <w:basedOn w:val="OPCParaBase"/>
    <w:rsid w:val="00AD3B47"/>
    <w:pPr>
      <w:spacing w:before="240" w:line="240" w:lineRule="auto"/>
      <w:ind w:left="284" w:hanging="284"/>
    </w:pPr>
    <w:rPr>
      <w:i/>
      <w:sz w:val="24"/>
    </w:rPr>
  </w:style>
  <w:style w:type="paragraph" w:customStyle="1" w:styleId="notemargin">
    <w:name w:val="note(margin)"/>
    <w:aliases w:val="nm"/>
    <w:basedOn w:val="OPCParaBase"/>
    <w:rsid w:val="00AD3B47"/>
    <w:pPr>
      <w:tabs>
        <w:tab w:val="left" w:pos="709"/>
      </w:tabs>
      <w:spacing w:before="122" w:line="198" w:lineRule="exact"/>
      <w:ind w:left="709" w:hanging="709"/>
    </w:pPr>
    <w:rPr>
      <w:sz w:val="18"/>
    </w:rPr>
  </w:style>
  <w:style w:type="paragraph" w:customStyle="1" w:styleId="notepara">
    <w:name w:val="note(para)"/>
    <w:aliases w:val="na"/>
    <w:basedOn w:val="OPCParaBase"/>
    <w:rsid w:val="00AD3B47"/>
    <w:pPr>
      <w:spacing w:before="40" w:line="198" w:lineRule="exact"/>
      <w:ind w:left="2354" w:hanging="369"/>
    </w:pPr>
    <w:rPr>
      <w:sz w:val="18"/>
    </w:rPr>
  </w:style>
  <w:style w:type="paragraph" w:customStyle="1" w:styleId="noteParlAmend">
    <w:name w:val="note(ParlAmend)"/>
    <w:aliases w:val="npp"/>
    <w:basedOn w:val="OPCParaBase"/>
    <w:next w:val="ParlAmend"/>
    <w:rsid w:val="00AD3B47"/>
    <w:pPr>
      <w:spacing w:line="240" w:lineRule="auto"/>
      <w:jc w:val="right"/>
    </w:pPr>
    <w:rPr>
      <w:rFonts w:ascii="Arial" w:hAnsi="Arial"/>
      <w:b/>
      <w:i/>
    </w:rPr>
  </w:style>
  <w:style w:type="paragraph" w:customStyle="1" w:styleId="notetext">
    <w:name w:val="note(text)"/>
    <w:aliases w:val="n"/>
    <w:basedOn w:val="OPCParaBase"/>
    <w:rsid w:val="00AD3B47"/>
    <w:pPr>
      <w:spacing w:before="122" w:line="198" w:lineRule="exact"/>
      <w:ind w:left="1985" w:hanging="851"/>
    </w:pPr>
    <w:rPr>
      <w:sz w:val="18"/>
    </w:rPr>
  </w:style>
  <w:style w:type="paragraph" w:customStyle="1" w:styleId="Page1">
    <w:name w:val="Page1"/>
    <w:basedOn w:val="OPCParaBase"/>
    <w:rsid w:val="00AD3B47"/>
    <w:pPr>
      <w:spacing w:before="5600" w:line="240" w:lineRule="auto"/>
    </w:pPr>
    <w:rPr>
      <w:b/>
      <w:sz w:val="32"/>
    </w:rPr>
  </w:style>
  <w:style w:type="paragraph" w:customStyle="1" w:styleId="PageBreak">
    <w:name w:val="PageBreak"/>
    <w:aliases w:val="pb"/>
    <w:basedOn w:val="OPCParaBase"/>
    <w:rsid w:val="00AD3B47"/>
    <w:pPr>
      <w:spacing w:line="240" w:lineRule="auto"/>
    </w:pPr>
    <w:rPr>
      <w:sz w:val="10"/>
    </w:rPr>
  </w:style>
  <w:style w:type="paragraph" w:customStyle="1" w:styleId="paragraphsub">
    <w:name w:val="paragraph(sub)"/>
    <w:aliases w:val="aa"/>
    <w:basedOn w:val="OPCParaBase"/>
    <w:rsid w:val="00AD3B47"/>
    <w:pPr>
      <w:tabs>
        <w:tab w:val="right" w:pos="1985"/>
      </w:tabs>
      <w:spacing w:before="40" w:line="240" w:lineRule="auto"/>
      <w:ind w:left="2098" w:hanging="2098"/>
    </w:pPr>
  </w:style>
  <w:style w:type="paragraph" w:customStyle="1" w:styleId="paragraphsub-sub">
    <w:name w:val="paragraph(sub-sub)"/>
    <w:aliases w:val="aaa"/>
    <w:basedOn w:val="OPCParaBase"/>
    <w:rsid w:val="00AD3B47"/>
    <w:pPr>
      <w:tabs>
        <w:tab w:val="right" w:pos="2722"/>
      </w:tabs>
      <w:spacing w:before="40" w:line="240" w:lineRule="auto"/>
      <w:ind w:left="2835" w:hanging="2835"/>
    </w:pPr>
  </w:style>
  <w:style w:type="paragraph" w:customStyle="1" w:styleId="paragraph">
    <w:name w:val="paragraph"/>
    <w:aliases w:val="a"/>
    <w:basedOn w:val="OPCParaBase"/>
    <w:rsid w:val="00AD3B47"/>
    <w:pPr>
      <w:tabs>
        <w:tab w:val="right" w:pos="1531"/>
      </w:tabs>
      <w:spacing w:before="40" w:line="240" w:lineRule="auto"/>
      <w:ind w:left="1644" w:hanging="1644"/>
    </w:pPr>
  </w:style>
  <w:style w:type="paragraph" w:customStyle="1" w:styleId="ParlAmend">
    <w:name w:val="ParlAmend"/>
    <w:aliases w:val="pp"/>
    <w:basedOn w:val="OPCParaBase"/>
    <w:rsid w:val="00AD3B47"/>
    <w:pPr>
      <w:spacing w:before="240" w:line="240" w:lineRule="atLeast"/>
      <w:ind w:hanging="567"/>
    </w:pPr>
    <w:rPr>
      <w:sz w:val="24"/>
    </w:rPr>
  </w:style>
  <w:style w:type="paragraph" w:customStyle="1" w:styleId="Penalty">
    <w:name w:val="Penalty"/>
    <w:basedOn w:val="OPCParaBase"/>
    <w:rsid w:val="00AD3B47"/>
    <w:pPr>
      <w:tabs>
        <w:tab w:val="left" w:pos="2977"/>
      </w:tabs>
      <w:spacing w:before="180" w:line="240" w:lineRule="auto"/>
      <w:ind w:left="1985" w:hanging="851"/>
    </w:pPr>
  </w:style>
  <w:style w:type="paragraph" w:customStyle="1" w:styleId="Portfolio">
    <w:name w:val="Portfolio"/>
    <w:basedOn w:val="OPCParaBase"/>
    <w:rsid w:val="00AD3B47"/>
    <w:pPr>
      <w:spacing w:line="240" w:lineRule="auto"/>
    </w:pPr>
    <w:rPr>
      <w:i/>
      <w:sz w:val="20"/>
    </w:rPr>
  </w:style>
  <w:style w:type="paragraph" w:customStyle="1" w:styleId="Preamble">
    <w:name w:val="Preamble"/>
    <w:basedOn w:val="OPCParaBase"/>
    <w:next w:val="Normal"/>
    <w:rsid w:val="00AD3B4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3B47"/>
    <w:pPr>
      <w:spacing w:line="240" w:lineRule="auto"/>
    </w:pPr>
    <w:rPr>
      <w:i/>
      <w:sz w:val="20"/>
    </w:rPr>
  </w:style>
  <w:style w:type="paragraph" w:customStyle="1" w:styleId="Session">
    <w:name w:val="Session"/>
    <w:basedOn w:val="OPCParaBase"/>
    <w:rsid w:val="00AD3B47"/>
    <w:pPr>
      <w:spacing w:line="240" w:lineRule="auto"/>
    </w:pPr>
    <w:rPr>
      <w:sz w:val="28"/>
    </w:rPr>
  </w:style>
  <w:style w:type="paragraph" w:customStyle="1" w:styleId="Sponsor">
    <w:name w:val="Sponsor"/>
    <w:basedOn w:val="OPCParaBase"/>
    <w:rsid w:val="00AD3B47"/>
    <w:pPr>
      <w:spacing w:line="240" w:lineRule="auto"/>
    </w:pPr>
    <w:rPr>
      <w:i/>
    </w:rPr>
  </w:style>
  <w:style w:type="paragraph" w:customStyle="1" w:styleId="Subitem">
    <w:name w:val="Subitem"/>
    <w:aliases w:val="iss"/>
    <w:basedOn w:val="OPCParaBase"/>
    <w:rsid w:val="00AD3B47"/>
    <w:pPr>
      <w:spacing w:before="180" w:line="240" w:lineRule="auto"/>
      <w:ind w:left="709" w:hanging="709"/>
    </w:pPr>
  </w:style>
  <w:style w:type="paragraph" w:customStyle="1" w:styleId="SubitemHead">
    <w:name w:val="SubitemHead"/>
    <w:aliases w:val="issh"/>
    <w:basedOn w:val="OPCParaBase"/>
    <w:rsid w:val="00AD3B4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3B47"/>
    <w:pPr>
      <w:spacing w:before="40" w:line="240" w:lineRule="auto"/>
      <w:ind w:left="1134"/>
    </w:pPr>
  </w:style>
  <w:style w:type="paragraph" w:customStyle="1" w:styleId="SubsectionHead">
    <w:name w:val="SubsectionHead"/>
    <w:aliases w:val="ssh"/>
    <w:basedOn w:val="OPCParaBase"/>
    <w:next w:val="subsection"/>
    <w:rsid w:val="00AD3B47"/>
    <w:pPr>
      <w:keepNext/>
      <w:keepLines/>
      <w:spacing w:before="240" w:line="240" w:lineRule="auto"/>
      <w:ind w:left="1134"/>
    </w:pPr>
    <w:rPr>
      <w:i/>
    </w:rPr>
  </w:style>
  <w:style w:type="paragraph" w:customStyle="1" w:styleId="Tablea">
    <w:name w:val="Table(a)"/>
    <w:aliases w:val="ta"/>
    <w:basedOn w:val="OPCParaBase"/>
    <w:rsid w:val="00AD3B47"/>
    <w:pPr>
      <w:spacing w:before="60" w:line="240" w:lineRule="auto"/>
      <w:ind w:left="284" w:hanging="284"/>
    </w:pPr>
    <w:rPr>
      <w:sz w:val="20"/>
    </w:rPr>
  </w:style>
  <w:style w:type="paragraph" w:customStyle="1" w:styleId="TableAA">
    <w:name w:val="Table(AA)"/>
    <w:aliases w:val="taaa"/>
    <w:basedOn w:val="OPCParaBase"/>
    <w:rsid w:val="00AD3B4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D3B4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D3B47"/>
    <w:pPr>
      <w:spacing w:before="60" w:line="240" w:lineRule="atLeast"/>
    </w:pPr>
    <w:rPr>
      <w:sz w:val="20"/>
    </w:rPr>
  </w:style>
  <w:style w:type="paragraph" w:customStyle="1" w:styleId="TLPBoxTextnote">
    <w:name w:val="TLPBoxText(note"/>
    <w:aliases w:val="right)"/>
    <w:basedOn w:val="OPCParaBase"/>
    <w:rsid w:val="00AD3B4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3B47"/>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AD3B47"/>
    <w:pPr>
      <w:spacing w:before="122" w:line="198" w:lineRule="exact"/>
      <w:ind w:left="1985" w:hanging="851"/>
      <w:jc w:val="right"/>
    </w:pPr>
    <w:rPr>
      <w:sz w:val="18"/>
    </w:rPr>
  </w:style>
  <w:style w:type="paragraph" w:customStyle="1" w:styleId="TLPTableBullet">
    <w:name w:val="TLPTableBullet"/>
    <w:aliases w:val="ttb"/>
    <w:basedOn w:val="OPCParaBase"/>
    <w:rsid w:val="00AD3B47"/>
    <w:pPr>
      <w:spacing w:line="240" w:lineRule="exact"/>
      <w:ind w:left="284" w:hanging="284"/>
    </w:pPr>
    <w:rPr>
      <w:sz w:val="20"/>
    </w:rPr>
  </w:style>
  <w:style w:type="paragraph" w:styleId="TOC1">
    <w:name w:val="toc 1"/>
    <w:basedOn w:val="OPCParaBase"/>
    <w:next w:val="Normal"/>
    <w:uiPriority w:val="39"/>
    <w:unhideWhenUsed/>
    <w:rsid w:val="00AD3B47"/>
    <w:pPr>
      <w:spacing w:line="240" w:lineRule="auto"/>
    </w:pPr>
    <w:rPr>
      <w:sz w:val="24"/>
    </w:rPr>
  </w:style>
  <w:style w:type="paragraph" w:styleId="TOC2">
    <w:name w:val="toc 2"/>
    <w:basedOn w:val="OPCParaBase"/>
    <w:next w:val="Normal"/>
    <w:uiPriority w:val="39"/>
    <w:unhideWhenUsed/>
    <w:rsid w:val="00AD3B47"/>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D3B47"/>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D3B47"/>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D3B47"/>
    <w:pPr>
      <w:spacing w:line="240" w:lineRule="auto"/>
      <w:ind w:left="958"/>
    </w:pPr>
    <w:rPr>
      <w:sz w:val="24"/>
    </w:rPr>
  </w:style>
  <w:style w:type="paragraph" w:styleId="TOC6">
    <w:name w:val="toc 6"/>
    <w:basedOn w:val="OPCParaBase"/>
    <w:next w:val="Normal"/>
    <w:uiPriority w:val="39"/>
    <w:semiHidden/>
    <w:unhideWhenUsed/>
    <w:rsid w:val="00AD3B47"/>
    <w:pPr>
      <w:spacing w:line="240" w:lineRule="auto"/>
      <w:ind w:left="1202"/>
    </w:pPr>
    <w:rPr>
      <w:sz w:val="24"/>
    </w:rPr>
  </w:style>
  <w:style w:type="paragraph" w:styleId="TOC7">
    <w:name w:val="toc 7"/>
    <w:basedOn w:val="OPCParaBase"/>
    <w:next w:val="Normal"/>
    <w:uiPriority w:val="39"/>
    <w:semiHidden/>
    <w:unhideWhenUsed/>
    <w:rsid w:val="00AD3B47"/>
    <w:pPr>
      <w:spacing w:line="240" w:lineRule="auto"/>
      <w:ind w:left="1440"/>
    </w:pPr>
    <w:rPr>
      <w:sz w:val="24"/>
    </w:rPr>
  </w:style>
  <w:style w:type="paragraph" w:styleId="TOC8">
    <w:name w:val="toc 8"/>
    <w:basedOn w:val="OPCParaBase"/>
    <w:next w:val="Normal"/>
    <w:uiPriority w:val="39"/>
    <w:semiHidden/>
    <w:unhideWhenUsed/>
    <w:rsid w:val="00AD3B47"/>
    <w:pPr>
      <w:spacing w:line="240" w:lineRule="auto"/>
      <w:ind w:left="1678"/>
    </w:pPr>
    <w:rPr>
      <w:sz w:val="24"/>
    </w:rPr>
  </w:style>
  <w:style w:type="paragraph" w:styleId="TOC9">
    <w:name w:val="toc 9"/>
    <w:basedOn w:val="OPCParaBase"/>
    <w:next w:val="Normal"/>
    <w:uiPriority w:val="39"/>
    <w:unhideWhenUsed/>
    <w:rsid w:val="00AD3B47"/>
    <w:pPr>
      <w:spacing w:line="240" w:lineRule="auto"/>
      <w:ind w:left="1922"/>
    </w:pPr>
    <w:rPr>
      <w:sz w:val="24"/>
    </w:rPr>
  </w:style>
  <w:style w:type="paragraph" w:customStyle="1" w:styleId="TofSectsGroupHeading">
    <w:name w:val="TofSects(GroupHeading)"/>
    <w:basedOn w:val="OPCParaBase"/>
    <w:next w:val="TofSectsSection"/>
    <w:rsid w:val="00AD3B47"/>
    <w:pPr>
      <w:keepLines/>
      <w:spacing w:before="240" w:after="120" w:line="240" w:lineRule="auto"/>
      <w:ind w:left="794"/>
    </w:pPr>
    <w:rPr>
      <w:b/>
      <w:kern w:val="28"/>
      <w:sz w:val="20"/>
    </w:rPr>
  </w:style>
  <w:style w:type="paragraph" w:customStyle="1" w:styleId="TofSectsHeading">
    <w:name w:val="TofSects(Heading)"/>
    <w:basedOn w:val="OPCParaBase"/>
    <w:rsid w:val="00AD3B47"/>
    <w:pPr>
      <w:spacing w:before="240" w:after="120" w:line="240" w:lineRule="auto"/>
    </w:pPr>
    <w:rPr>
      <w:b/>
      <w:sz w:val="24"/>
    </w:rPr>
  </w:style>
  <w:style w:type="paragraph" w:customStyle="1" w:styleId="TofSectsSection">
    <w:name w:val="TofSects(Section)"/>
    <w:basedOn w:val="OPCParaBase"/>
    <w:rsid w:val="00AD3B47"/>
    <w:pPr>
      <w:keepLines/>
      <w:spacing w:before="40" w:line="240" w:lineRule="auto"/>
      <w:ind w:left="1588" w:hanging="794"/>
    </w:pPr>
    <w:rPr>
      <w:kern w:val="28"/>
      <w:sz w:val="18"/>
    </w:rPr>
  </w:style>
  <w:style w:type="paragraph" w:customStyle="1" w:styleId="TofSectsSubdiv">
    <w:name w:val="TofSects(Subdiv)"/>
    <w:basedOn w:val="OPCParaBase"/>
    <w:rsid w:val="00AD3B47"/>
    <w:pPr>
      <w:keepLines/>
      <w:spacing w:before="80" w:line="240" w:lineRule="auto"/>
      <w:ind w:left="1588" w:hanging="794"/>
    </w:pPr>
    <w:rPr>
      <w:kern w:val="28"/>
    </w:rPr>
  </w:style>
  <w:style w:type="paragraph" w:customStyle="1" w:styleId="WRStyle">
    <w:name w:val="WR Style"/>
    <w:aliases w:val="WR"/>
    <w:basedOn w:val="OPCParaBase"/>
    <w:rsid w:val="00AD3B47"/>
    <w:pPr>
      <w:spacing w:before="240" w:line="240" w:lineRule="auto"/>
      <w:ind w:left="284" w:hanging="284"/>
    </w:pPr>
    <w:rPr>
      <w:b/>
      <w:i/>
      <w:kern w:val="28"/>
      <w:sz w:val="24"/>
    </w:rPr>
  </w:style>
  <w:style w:type="paragraph" w:customStyle="1" w:styleId="Body">
    <w:name w:val="Body"/>
    <w:aliases w:val="b"/>
    <w:basedOn w:val="OPCParaBase"/>
    <w:rsid w:val="00AD3B47"/>
    <w:pPr>
      <w:spacing w:before="240" w:line="240" w:lineRule="auto"/>
    </w:pPr>
    <w:rPr>
      <w:sz w:val="24"/>
    </w:rPr>
  </w:style>
  <w:style w:type="paragraph" w:customStyle="1" w:styleId="BodyNum">
    <w:name w:val="BodyNum"/>
    <w:aliases w:val="b1"/>
    <w:basedOn w:val="OPCParaBase"/>
    <w:rsid w:val="00AD3B47"/>
    <w:pPr>
      <w:numPr>
        <w:numId w:val="13"/>
      </w:numPr>
      <w:spacing w:before="240" w:line="240" w:lineRule="auto"/>
    </w:pPr>
    <w:rPr>
      <w:sz w:val="24"/>
    </w:rPr>
  </w:style>
  <w:style w:type="paragraph" w:customStyle="1" w:styleId="BodyPara">
    <w:name w:val="BodyPara"/>
    <w:aliases w:val="ba"/>
    <w:basedOn w:val="OPCParaBase"/>
    <w:rsid w:val="00AD3B47"/>
    <w:pPr>
      <w:numPr>
        <w:ilvl w:val="1"/>
        <w:numId w:val="13"/>
      </w:numPr>
      <w:spacing w:before="240" w:line="240" w:lineRule="auto"/>
    </w:pPr>
    <w:rPr>
      <w:sz w:val="24"/>
    </w:rPr>
  </w:style>
  <w:style w:type="paragraph" w:customStyle="1" w:styleId="BodyParaBullet">
    <w:name w:val="BodyParaBullet"/>
    <w:aliases w:val="bpb"/>
    <w:basedOn w:val="OPCParaBase"/>
    <w:rsid w:val="00AD3B4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AD3B47"/>
    <w:pPr>
      <w:numPr>
        <w:ilvl w:val="3"/>
        <w:numId w:val="13"/>
      </w:numPr>
      <w:spacing w:before="240" w:line="240" w:lineRule="auto"/>
    </w:pPr>
    <w:rPr>
      <w:sz w:val="24"/>
    </w:rPr>
  </w:style>
  <w:style w:type="numbering" w:customStyle="1" w:styleId="OPCBodyList">
    <w:name w:val="OPCBodyList"/>
    <w:uiPriority w:val="99"/>
    <w:rsid w:val="00AD3B47"/>
    <w:pPr>
      <w:numPr>
        <w:numId w:val="13"/>
      </w:numPr>
    </w:pPr>
  </w:style>
  <w:style w:type="paragraph" w:customStyle="1" w:styleId="Head1">
    <w:name w:val="Head 1"/>
    <w:aliases w:val="1"/>
    <w:basedOn w:val="OPCParaBase"/>
    <w:next w:val="BodyNum"/>
    <w:rsid w:val="00AD3B47"/>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AD3B47"/>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AD3B47"/>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AD3B47"/>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AD3B47"/>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AD3B47"/>
    <w:pPr>
      <w:spacing w:before="122" w:line="198" w:lineRule="exact"/>
      <w:ind w:left="2353" w:hanging="709"/>
    </w:pPr>
    <w:rPr>
      <w:sz w:val="18"/>
    </w:rPr>
  </w:style>
  <w:style w:type="paragraph" w:styleId="Footer">
    <w:name w:val="footer"/>
    <w:link w:val="FooterChar"/>
    <w:rsid w:val="00AD3B4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D3B47"/>
    <w:rPr>
      <w:rFonts w:eastAsia="Times New Roman" w:cs="Times New Roman"/>
      <w:sz w:val="22"/>
      <w:szCs w:val="24"/>
      <w:lang w:eastAsia="en-AU"/>
    </w:rPr>
  </w:style>
  <w:style w:type="character" w:styleId="PageNumber">
    <w:name w:val="page number"/>
    <w:basedOn w:val="DefaultParagraphFont"/>
    <w:rsid w:val="00AD3B47"/>
  </w:style>
  <w:style w:type="paragraph" w:customStyle="1" w:styleId="Release">
    <w:name w:val="Release"/>
    <w:basedOn w:val="Body"/>
    <w:rsid w:val="00AD3B47"/>
    <w:rPr>
      <w:b/>
    </w:rPr>
  </w:style>
  <w:style w:type="paragraph" w:customStyle="1" w:styleId="Issued">
    <w:name w:val="Issued"/>
    <w:basedOn w:val="Body"/>
    <w:rsid w:val="00AD3B47"/>
    <w:pPr>
      <w:spacing w:before="120"/>
    </w:pPr>
    <w:rPr>
      <w:b/>
      <w:sz w:val="28"/>
    </w:rPr>
  </w:style>
  <w:style w:type="paragraph" w:styleId="BalloonText">
    <w:name w:val="Balloon Text"/>
    <w:basedOn w:val="Normal"/>
    <w:link w:val="BalloonTextChar"/>
    <w:uiPriority w:val="99"/>
    <w:semiHidden/>
    <w:unhideWhenUsed/>
    <w:rsid w:val="00AD3B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B47"/>
    <w:rPr>
      <w:rFonts w:ascii="Tahoma" w:hAnsi="Tahoma" w:cs="Tahoma"/>
      <w:sz w:val="16"/>
      <w:szCs w:val="16"/>
    </w:rPr>
  </w:style>
  <w:style w:type="character" w:styleId="Emphasis">
    <w:name w:val="Emphasis"/>
    <w:basedOn w:val="DefaultParagraphFont"/>
    <w:uiPriority w:val="20"/>
    <w:qFormat/>
    <w:rsid w:val="00357CDD"/>
    <w:rPr>
      <w:b/>
      <w:bCs/>
      <w:i w:val="0"/>
      <w:iCs w:val="0"/>
    </w:rPr>
  </w:style>
  <w:style w:type="paragraph" w:customStyle="1" w:styleId="NoteDraftingDirection">
    <w:name w:val="Note Drafting Direction"/>
    <w:basedOn w:val="OPCParaBase"/>
    <w:rsid w:val="00AD3B47"/>
    <w:pPr>
      <w:spacing w:before="120"/>
      <w:ind w:left="1134" w:hanging="1134"/>
    </w:pPr>
    <w:rPr>
      <w:sz w:val="18"/>
    </w:rPr>
  </w:style>
  <w:style w:type="paragraph" w:customStyle="1" w:styleId="SOText">
    <w:name w:val="SO Text"/>
    <w:aliases w:val="sot"/>
    <w:link w:val="SOTextChar"/>
    <w:rsid w:val="00AD3B4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D3B47"/>
    <w:rPr>
      <w:sz w:val="22"/>
    </w:rPr>
  </w:style>
  <w:style w:type="paragraph" w:customStyle="1" w:styleId="SOTextNote">
    <w:name w:val="SO TextNote"/>
    <w:aliases w:val="sont"/>
    <w:basedOn w:val="SOText"/>
    <w:qFormat/>
    <w:rsid w:val="00AD3B47"/>
    <w:pPr>
      <w:spacing w:before="122" w:line="198" w:lineRule="exact"/>
      <w:ind w:left="1843" w:hanging="709"/>
    </w:pPr>
    <w:rPr>
      <w:sz w:val="18"/>
    </w:rPr>
  </w:style>
  <w:style w:type="paragraph" w:customStyle="1" w:styleId="SOPara">
    <w:name w:val="SO Para"/>
    <w:aliases w:val="soa"/>
    <w:basedOn w:val="SOText"/>
    <w:link w:val="SOParaChar"/>
    <w:qFormat/>
    <w:rsid w:val="00AD3B47"/>
    <w:pPr>
      <w:tabs>
        <w:tab w:val="right" w:pos="1786"/>
      </w:tabs>
      <w:spacing w:before="40"/>
      <w:ind w:left="2070" w:hanging="936"/>
    </w:pPr>
  </w:style>
  <w:style w:type="character" w:customStyle="1" w:styleId="SOParaChar">
    <w:name w:val="SO Para Char"/>
    <w:aliases w:val="soa Char"/>
    <w:basedOn w:val="DefaultParagraphFont"/>
    <w:link w:val="SOPara"/>
    <w:rsid w:val="00AD3B47"/>
    <w:rPr>
      <w:sz w:val="22"/>
    </w:rPr>
  </w:style>
  <w:style w:type="paragraph" w:customStyle="1" w:styleId="FileName">
    <w:name w:val="FileName"/>
    <w:basedOn w:val="Normal"/>
    <w:rsid w:val="00AD3B47"/>
  </w:style>
  <w:style w:type="paragraph" w:customStyle="1" w:styleId="TableHeading">
    <w:name w:val="TableHeading"/>
    <w:aliases w:val="th"/>
    <w:basedOn w:val="OPCParaBase"/>
    <w:next w:val="Tabletext"/>
    <w:rsid w:val="00AD3B47"/>
    <w:pPr>
      <w:keepNext/>
      <w:spacing w:before="60" w:line="240" w:lineRule="atLeast"/>
    </w:pPr>
    <w:rPr>
      <w:b/>
      <w:sz w:val="20"/>
    </w:rPr>
  </w:style>
  <w:style w:type="paragraph" w:customStyle="1" w:styleId="SOHeadBold">
    <w:name w:val="SO HeadBold"/>
    <w:aliases w:val="sohb"/>
    <w:basedOn w:val="SOText"/>
    <w:next w:val="SOText"/>
    <w:link w:val="SOHeadBoldChar"/>
    <w:qFormat/>
    <w:rsid w:val="00AD3B47"/>
    <w:rPr>
      <w:b/>
    </w:rPr>
  </w:style>
  <w:style w:type="character" w:customStyle="1" w:styleId="SOHeadBoldChar">
    <w:name w:val="SO HeadBold Char"/>
    <w:aliases w:val="sohb Char"/>
    <w:basedOn w:val="DefaultParagraphFont"/>
    <w:link w:val="SOHeadBold"/>
    <w:rsid w:val="00AD3B47"/>
    <w:rPr>
      <w:b/>
      <w:sz w:val="22"/>
    </w:rPr>
  </w:style>
  <w:style w:type="paragraph" w:customStyle="1" w:styleId="SOHeadItalic">
    <w:name w:val="SO HeadItalic"/>
    <w:aliases w:val="sohi"/>
    <w:basedOn w:val="SOText"/>
    <w:next w:val="SOText"/>
    <w:link w:val="SOHeadItalicChar"/>
    <w:qFormat/>
    <w:rsid w:val="00AD3B47"/>
    <w:rPr>
      <w:i/>
    </w:rPr>
  </w:style>
  <w:style w:type="character" w:customStyle="1" w:styleId="SOHeadItalicChar">
    <w:name w:val="SO HeadItalic Char"/>
    <w:aliases w:val="sohi Char"/>
    <w:basedOn w:val="DefaultParagraphFont"/>
    <w:link w:val="SOHeadItalic"/>
    <w:rsid w:val="00AD3B47"/>
    <w:rPr>
      <w:i/>
      <w:sz w:val="22"/>
    </w:rPr>
  </w:style>
  <w:style w:type="paragraph" w:customStyle="1" w:styleId="SOBullet">
    <w:name w:val="SO Bullet"/>
    <w:aliases w:val="sotb"/>
    <w:basedOn w:val="SOText"/>
    <w:link w:val="SOBulletChar"/>
    <w:qFormat/>
    <w:rsid w:val="00AD3B47"/>
    <w:pPr>
      <w:ind w:left="1559" w:hanging="425"/>
    </w:pPr>
  </w:style>
  <w:style w:type="character" w:customStyle="1" w:styleId="SOBulletChar">
    <w:name w:val="SO Bullet Char"/>
    <w:aliases w:val="sotb Char"/>
    <w:basedOn w:val="DefaultParagraphFont"/>
    <w:link w:val="SOBullet"/>
    <w:rsid w:val="00AD3B47"/>
    <w:rPr>
      <w:sz w:val="22"/>
    </w:rPr>
  </w:style>
  <w:style w:type="paragraph" w:customStyle="1" w:styleId="SOBulletNote">
    <w:name w:val="SO BulletNote"/>
    <w:aliases w:val="sonb"/>
    <w:basedOn w:val="SOTextNote"/>
    <w:link w:val="SOBulletNoteChar"/>
    <w:qFormat/>
    <w:rsid w:val="00AD3B47"/>
    <w:pPr>
      <w:tabs>
        <w:tab w:val="left" w:pos="1560"/>
      </w:tabs>
      <w:ind w:left="2268" w:hanging="1134"/>
    </w:pPr>
  </w:style>
  <w:style w:type="character" w:customStyle="1" w:styleId="SOBulletNoteChar">
    <w:name w:val="SO BulletNote Char"/>
    <w:aliases w:val="sonb Char"/>
    <w:basedOn w:val="DefaultParagraphFont"/>
    <w:link w:val="SOBulletNote"/>
    <w:rsid w:val="00AD3B4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C473B-87BE-43E6-B874-12376EF6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Template>
  <TotalTime>2</TotalTime>
  <Pages>6</Pages>
  <Words>2150</Words>
  <Characters>11185</Characters>
  <Application>Microsoft Office Word</Application>
  <DocSecurity>12</DocSecurity>
  <Lines>219</Lines>
  <Paragraphs>129</Paragraphs>
  <ScaleCrop>false</ScaleCrop>
  <HeadingPairs>
    <vt:vector size="2" baseType="variant">
      <vt:variant>
        <vt:lpstr>Title</vt:lpstr>
      </vt:variant>
      <vt:variant>
        <vt:i4>1</vt:i4>
      </vt:variant>
    </vt:vector>
  </HeadingPairs>
  <TitlesOfParts>
    <vt:vector size="1" baseType="lpstr">
      <vt:lpstr>Drafting Direction 3.11</vt:lpstr>
    </vt:vector>
  </TitlesOfParts>
  <Company>Office of Parliamentary Counsel</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3.11_x000d_
Implementing Commonwealth agreements (including treaties and conventions etc.)</dc:title>
  <dc:subject/>
  <dc:creator>Janis Dogan</dc:creator>
  <cp:keywords/>
  <dc:description/>
  <cp:lastModifiedBy>Modric, Emma</cp:lastModifiedBy>
  <cp:revision>2</cp:revision>
  <dcterms:created xsi:type="dcterms:W3CDTF">2025-01-08T22:07:00Z</dcterms:created>
  <dcterms:modified xsi:type="dcterms:W3CDTF">2025-01-08T22:07:00Z</dcterms:modified>
  <cp:category>Other - For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1</vt:lpwstr>
  </property>
  <property fmtid="{D5CDD505-2E9C-101B-9397-08002B2CF9AE}" pid="4" name="ChangedTitle">
    <vt:lpwstr>DRAFT Drafting Direction No. 3.11 Implementing Commonwealth agreements (including treaties and conventions etc.)</vt:lpwstr>
  </property>
  <property fmtid="{D5CDD505-2E9C-101B-9397-08002B2CF9AE}" pid="5" name="DLM">
    <vt:lpwstr> </vt:lpwstr>
  </property>
  <property fmtid="{D5CDD505-2E9C-101B-9397-08002B2CF9AE}" pid="6" name="TrimID">
    <vt:lpwstr>PC:D24/23686</vt:lpwstr>
  </property>
</Properties>
</file>