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9B9" w:rsidRPr="00DB6ABD" w:rsidRDefault="00FF79B9" w:rsidP="00DB6ABD">
      <w:pPr>
        <w:pStyle w:val="Head1"/>
      </w:pPr>
      <w:bookmarkStart w:id="0" w:name="_GoBack"/>
      <w:r w:rsidRPr="00DB6ABD">
        <w:t>Drafting Direction No. 3.4</w:t>
      </w:r>
      <w:r w:rsidRPr="00DB6ABD">
        <w:br/>
        <w:t>Conferral and exercise of powers (including by Governor</w:t>
      </w:r>
      <w:r w:rsidR="00274252">
        <w:noBreakHyphen/>
      </w:r>
      <w:r w:rsidRPr="00DB6ABD">
        <w:t>General)</w:t>
      </w:r>
    </w:p>
    <w:bookmarkEnd w:id="0"/>
    <w:p w:rsidR="0072496E" w:rsidRDefault="0083358E" w:rsidP="0072496E">
      <w:pPr>
        <w:pStyle w:val="notemargin"/>
      </w:pPr>
      <w:r w:rsidRPr="00CC0915">
        <w:t>Note:</w:t>
      </w:r>
      <w:r w:rsidRPr="00CC0915">
        <w:tab/>
        <w:t>This Drafting Direction contains references to the “head drafter”. It is a reference to the senior person who is responsible for matters of drafting policy. This form is used to enable the Drafting Directions to be applied in other organisations. In OPC the head drafter is FPC.</w:t>
      </w:r>
    </w:p>
    <w:p w:rsidR="00A613D9" w:rsidRDefault="00A613D9" w:rsidP="00A613D9">
      <w:pPr>
        <w:pStyle w:val="Release"/>
      </w:pPr>
      <w:r>
        <w:t xml:space="preserve">Document release </w:t>
      </w:r>
      <w:r w:rsidR="00900931">
        <w:t>2</w:t>
      </w:r>
      <w:r>
        <w:t>.</w:t>
      </w:r>
      <w:r w:rsidR="006855F5">
        <w:t>1</w:t>
      </w:r>
    </w:p>
    <w:p w:rsidR="00A613D9" w:rsidRPr="00F81530" w:rsidRDefault="006855F5" w:rsidP="00A613D9">
      <w:pPr>
        <w:pStyle w:val="Issued"/>
      </w:pPr>
      <w:r>
        <w:t>Rei</w:t>
      </w:r>
      <w:r w:rsidR="00A613D9" w:rsidRPr="006855F5">
        <w:t xml:space="preserve">ssued </w:t>
      </w:r>
      <w:r w:rsidRPr="006855F5">
        <w:t>M</w:t>
      </w:r>
      <w:r>
        <w:t>a</w:t>
      </w:r>
      <w:r w:rsidRPr="006855F5">
        <w:t>rch</w:t>
      </w:r>
      <w:r w:rsidR="00900931">
        <w:t xml:space="preserve"> 20</w:t>
      </w:r>
      <w:r w:rsidR="00111D04">
        <w:t>2</w:t>
      </w:r>
      <w:r w:rsidR="00474D88">
        <w:t>4</w:t>
      </w:r>
    </w:p>
    <w:p w:rsidR="00A613D9" w:rsidRPr="00F20445" w:rsidRDefault="00A613D9" w:rsidP="00A613D9"/>
    <w:p w:rsidR="00FF79B9" w:rsidRPr="00DB6ABD" w:rsidRDefault="00FF79B9" w:rsidP="00FF79B9">
      <w:pPr>
        <w:rPr>
          <w:sz w:val="32"/>
        </w:rPr>
      </w:pPr>
      <w:r w:rsidRPr="00DB6ABD">
        <w:rPr>
          <w:sz w:val="32"/>
        </w:rPr>
        <w:t>Contents</w:t>
      </w:r>
    </w:p>
    <w:p w:rsidR="00274252" w:rsidRDefault="00111D04">
      <w:pPr>
        <w:pStyle w:val="TOC2"/>
        <w:rPr>
          <w:rFonts w:asciiTheme="minorHAnsi" w:eastAsiaTheme="minorEastAsia" w:hAnsiTheme="minorHAnsi" w:cstheme="minorBidi"/>
          <w:b w:val="0"/>
          <w:sz w:val="22"/>
          <w:szCs w:val="22"/>
        </w:rPr>
      </w:pPr>
      <w:r>
        <w:fldChar w:fldCharType="begin"/>
      </w:r>
      <w:r>
        <w:instrText xml:space="preserve"> TOC \o "2-9" </w:instrText>
      </w:r>
      <w:r>
        <w:fldChar w:fldCharType="separate"/>
      </w:r>
      <w:r w:rsidR="00274252">
        <w:t>Part 1—Exercise of powers of the Governor</w:t>
      </w:r>
      <w:r w:rsidR="00274252">
        <w:noBreakHyphen/>
        <w:t>General</w:t>
      </w:r>
      <w:r w:rsidR="00274252" w:rsidRPr="00274252">
        <w:rPr>
          <w:b w:val="0"/>
          <w:sz w:val="20"/>
        </w:rPr>
        <w:tab/>
      </w:r>
      <w:r w:rsidR="00274252" w:rsidRPr="00274252">
        <w:rPr>
          <w:b w:val="0"/>
          <w:sz w:val="20"/>
        </w:rPr>
        <w:fldChar w:fldCharType="begin"/>
      </w:r>
      <w:r w:rsidR="00274252" w:rsidRPr="00274252">
        <w:rPr>
          <w:b w:val="0"/>
          <w:sz w:val="20"/>
        </w:rPr>
        <w:instrText xml:space="preserve"> PAGEREF _Toc161225401 \h </w:instrText>
      </w:r>
      <w:r w:rsidR="00274252" w:rsidRPr="00274252">
        <w:rPr>
          <w:b w:val="0"/>
          <w:sz w:val="20"/>
        </w:rPr>
      </w:r>
      <w:r w:rsidR="00274252" w:rsidRPr="00274252">
        <w:rPr>
          <w:b w:val="0"/>
          <w:sz w:val="20"/>
        </w:rPr>
        <w:fldChar w:fldCharType="separate"/>
      </w:r>
      <w:r w:rsidR="00F32AAB">
        <w:rPr>
          <w:b w:val="0"/>
          <w:sz w:val="20"/>
        </w:rPr>
        <w:t>2</w:t>
      </w:r>
      <w:r w:rsidR="00274252" w:rsidRPr="00274252">
        <w:rPr>
          <w:b w:val="0"/>
          <w:sz w:val="20"/>
        </w:rPr>
        <w:fldChar w:fldCharType="end"/>
      </w:r>
    </w:p>
    <w:p w:rsidR="00274252" w:rsidRDefault="00274252">
      <w:pPr>
        <w:pStyle w:val="TOC2"/>
        <w:rPr>
          <w:rFonts w:asciiTheme="minorHAnsi" w:eastAsiaTheme="minorEastAsia" w:hAnsiTheme="minorHAnsi" w:cstheme="minorBidi"/>
          <w:b w:val="0"/>
          <w:sz w:val="22"/>
          <w:szCs w:val="22"/>
        </w:rPr>
      </w:pPr>
      <w:r>
        <w:t>Part 2—Implied conferral of powers</w:t>
      </w:r>
      <w:r w:rsidRPr="00274252">
        <w:rPr>
          <w:b w:val="0"/>
          <w:sz w:val="20"/>
        </w:rPr>
        <w:tab/>
      </w:r>
      <w:r w:rsidRPr="00274252">
        <w:rPr>
          <w:b w:val="0"/>
          <w:sz w:val="20"/>
        </w:rPr>
        <w:fldChar w:fldCharType="begin"/>
      </w:r>
      <w:r w:rsidRPr="00274252">
        <w:rPr>
          <w:b w:val="0"/>
          <w:sz w:val="20"/>
        </w:rPr>
        <w:instrText xml:space="preserve"> PAGEREF _Toc161225402 \h </w:instrText>
      </w:r>
      <w:r w:rsidRPr="00274252">
        <w:rPr>
          <w:b w:val="0"/>
          <w:sz w:val="20"/>
        </w:rPr>
      </w:r>
      <w:r w:rsidRPr="00274252">
        <w:rPr>
          <w:b w:val="0"/>
          <w:sz w:val="20"/>
        </w:rPr>
        <w:fldChar w:fldCharType="separate"/>
      </w:r>
      <w:r w:rsidR="00F32AAB">
        <w:rPr>
          <w:b w:val="0"/>
          <w:sz w:val="20"/>
        </w:rPr>
        <w:t>3</w:t>
      </w:r>
      <w:r w:rsidRPr="00274252">
        <w:rPr>
          <w:b w:val="0"/>
          <w:sz w:val="20"/>
        </w:rPr>
        <w:fldChar w:fldCharType="end"/>
      </w:r>
    </w:p>
    <w:p w:rsidR="00274252" w:rsidRDefault="00274252">
      <w:pPr>
        <w:pStyle w:val="TOC3"/>
        <w:rPr>
          <w:rFonts w:asciiTheme="minorHAnsi" w:eastAsiaTheme="minorEastAsia" w:hAnsiTheme="minorHAnsi" w:cstheme="minorBidi"/>
          <w:sz w:val="22"/>
          <w:szCs w:val="22"/>
        </w:rPr>
      </w:pPr>
      <w:r>
        <w:t>Decision in Hong Kong Bank</w:t>
      </w:r>
      <w:r w:rsidRPr="00274252">
        <w:rPr>
          <w:sz w:val="20"/>
        </w:rPr>
        <w:tab/>
      </w:r>
      <w:r w:rsidRPr="00274252">
        <w:rPr>
          <w:sz w:val="20"/>
        </w:rPr>
        <w:fldChar w:fldCharType="begin"/>
      </w:r>
      <w:r w:rsidRPr="00274252">
        <w:rPr>
          <w:sz w:val="20"/>
        </w:rPr>
        <w:instrText xml:space="preserve"> PAGEREF _Toc161225403 \h </w:instrText>
      </w:r>
      <w:r w:rsidRPr="00274252">
        <w:rPr>
          <w:sz w:val="20"/>
        </w:rPr>
      </w:r>
      <w:r w:rsidRPr="00274252">
        <w:rPr>
          <w:sz w:val="20"/>
        </w:rPr>
        <w:fldChar w:fldCharType="separate"/>
      </w:r>
      <w:r w:rsidR="00F32AAB">
        <w:rPr>
          <w:sz w:val="20"/>
        </w:rPr>
        <w:t>3</w:t>
      </w:r>
      <w:r w:rsidRPr="00274252">
        <w:rPr>
          <w:sz w:val="20"/>
        </w:rPr>
        <w:fldChar w:fldCharType="end"/>
      </w:r>
    </w:p>
    <w:p w:rsidR="00274252" w:rsidRDefault="00274252">
      <w:pPr>
        <w:pStyle w:val="TOC2"/>
        <w:rPr>
          <w:rFonts w:asciiTheme="minorHAnsi" w:eastAsiaTheme="minorEastAsia" w:hAnsiTheme="minorHAnsi" w:cstheme="minorBidi"/>
          <w:b w:val="0"/>
          <w:sz w:val="22"/>
          <w:szCs w:val="22"/>
        </w:rPr>
      </w:pPr>
      <w:r>
        <w:t xml:space="preserve">Part 3—Subsection 33(3) of the </w:t>
      </w:r>
      <w:r w:rsidRPr="00E70D3C">
        <w:rPr>
          <w:i/>
        </w:rPr>
        <w:t>Acts Interpretation Act 1901</w:t>
      </w:r>
      <w:r w:rsidRPr="00274252">
        <w:rPr>
          <w:b w:val="0"/>
          <w:sz w:val="20"/>
        </w:rPr>
        <w:tab/>
      </w:r>
      <w:r w:rsidRPr="00274252">
        <w:rPr>
          <w:b w:val="0"/>
          <w:sz w:val="20"/>
        </w:rPr>
        <w:fldChar w:fldCharType="begin"/>
      </w:r>
      <w:r w:rsidRPr="00274252">
        <w:rPr>
          <w:b w:val="0"/>
          <w:sz w:val="20"/>
        </w:rPr>
        <w:instrText xml:space="preserve"> PAGEREF _Toc161225404 \h </w:instrText>
      </w:r>
      <w:r w:rsidRPr="00274252">
        <w:rPr>
          <w:b w:val="0"/>
          <w:sz w:val="20"/>
        </w:rPr>
      </w:r>
      <w:r w:rsidRPr="00274252">
        <w:rPr>
          <w:b w:val="0"/>
          <w:sz w:val="20"/>
        </w:rPr>
        <w:fldChar w:fldCharType="separate"/>
      </w:r>
      <w:r w:rsidR="00F32AAB">
        <w:rPr>
          <w:b w:val="0"/>
          <w:sz w:val="20"/>
        </w:rPr>
        <w:t>3</w:t>
      </w:r>
      <w:r w:rsidRPr="00274252">
        <w:rPr>
          <w:b w:val="0"/>
          <w:sz w:val="20"/>
        </w:rPr>
        <w:fldChar w:fldCharType="end"/>
      </w:r>
    </w:p>
    <w:p w:rsidR="00274252" w:rsidRDefault="00274252">
      <w:pPr>
        <w:pStyle w:val="TOC2"/>
        <w:rPr>
          <w:rFonts w:asciiTheme="minorHAnsi" w:eastAsiaTheme="minorEastAsia" w:hAnsiTheme="minorHAnsi" w:cstheme="minorBidi"/>
          <w:b w:val="0"/>
          <w:sz w:val="22"/>
          <w:szCs w:val="22"/>
        </w:rPr>
      </w:pPr>
      <w:r>
        <w:t>Part 4—Delegations—effect of changes in legislation</w:t>
      </w:r>
      <w:r w:rsidRPr="00274252">
        <w:rPr>
          <w:b w:val="0"/>
          <w:sz w:val="20"/>
        </w:rPr>
        <w:tab/>
      </w:r>
      <w:r w:rsidRPr="00274252">
        <w:rPr>
          <w:b w:val="0"/>
          <w:sz w:val="20"/>
        </w:rPr>
        <w:fldChar w:fldCharType="begin"/>
      </w:r>
      <w:r w:rsidRPr="00274252">
        <w:rPr>
          <w:b w:val="0"/>
          <w:sz w:val="20"/>
        </w:rPr>
        <w:instrText xml:space="preserve"> PAGEREF _Toc161225405 \h </w:instrText>
      </w:r>
      <w:r w:rsidRPr="00274252">
        <w:rPr>
          <w:b w:val="0"/>
          <w:sz w:val="20"/>
        </w:rPr>
      </w:r>
      <w:r w:rsidRPr="00274252">
        <w:rPr>
          <w:b w:val="0"/>
          <w:sz w:val="20"/>
        </w:rPr>
        <w:fldChar w:fldCharType="separate"/>
      </w:r>
      <w:r w:rsidR="00F32AAB">
        <w:rPr>
          <w:b w:val="0"/>
          <w:sz w:val="20"/>
        </w:rPr>
        <w:t>4</w:t>
      </w:r>
      <w:r w:rsidRPr="00274252">
        <w:rPr>
          <w:b w:val="0"/>
          <w:sz w:val="20"/>
        </w:rPr>
        <w:fldChar w:fldCharType="end"/>
      </w:r>
    </w:p>
    <w:p w:rsidR="00274252" w:rsidRDefault="00274252">
      <w:pPr>
        <w:pStyle w:val="TOC2"/>
        <w:rPr>
          <w:rFonts w:asciiTheme="minorHAnsi" w:eastAsiaTheme="minorEastAsia" w:hAnsiTheme="minorHAnsi" w:cstheme="minorBidi"/>
          <w:b w:val="0"/>
          <w:sz w:val="22"/>
          <w:szCs w:val="22"/>
        </w:rPr>
      </w:pPr>
      <w:r>
        <w:t>Part 5—Ministers or Departments consulting other Ministers or Departments</w:t>
      </w:r>
      <w:r w:rsidRPr="00274252">
        <w:rPr>
          <w:b w:val="0"/>
          <w:sz w:val="20"/>
        </w:rPr>
        <w:tab/>
      </w:r>
      <w:r w:rsidRPr="00274252">
        <w:rPr>
          <w:b w:val="0"/>
          <w:sz w:val="20"/>
        </w:rPr>
        <w:fldChar w:fldCharType="begin"/>
      </w:r>
      <w:r w:rsidRPr="00274252">
        <w:rPr>
          <w:b w:val="0"/>
          <w:sz w:val="20"/>
        </w:rPr>
        <w:instrText xml:space="preserve"> PAGEREF _Toc161225406 \h </w:instrText>
      </w:r>
      <w:r w:rsidRPr="00274252">
        <w:rPr>
          <w:b w:val="0"/>
          <w:sz w:val="20"/>
        </w:rPr>
      </w:r>
      <w:r w:rsidRPr="00274252">
        <w:rPr>
          <w:b w:val="0"/>
          <w:sz w:val="20"/>
        </w:rPr>
        <w:fldChar w:fldCharType="separate"/>
      </w:r>
      <w:r w:rsidR="00F32AAB">
        <w:rPr>
          <w:b w:val="0"/>
          <w:sz w:val="20"/>
        </w:rPr>
        <w:t>5</w:t>
      </w:r>
      <w:r w:rsidRPr="00274252">
        <w:rPr>
          <w:b w:val="0"/>
          <w:sz w:val="20"/>
        </w:rPr>
        <w:fldChar w:fldCharType="end"/>
      </w:r>
    </w:p>
    <w:p w:rsidR="00274252" w:rsidRDefault="00274252">
      <w:pPr>
        <w:pStyle w:val="TOC2"/>
        <w:rPr>
          <w:rFonts w:asciiTheme="minorHAnsi" w:eastAsiaTheme="minorEastAsia" w:hAnsiTheme="minorHAnsi" w:cstheme="minorBidi"/>
          <w:b w:val="0"/>
          <w:sz w:val="22"/>
          <w:szCs w:val="22"/>
        </w:rPr>
      </w:pPr>
      <w:r>
        <w:t>Part 6—Exercise of powers “after report”</w:t>
      </w:r>
      <w:r w:rsidRPr="00274252">
        <w:rPr>
          <w:b w:val="0"/>
          <w:sz w:val="20"/>
        </w:rPr>
        <w:tab/>
      </w:r>
      <w:r w:rsidRPr="00274252">
        <w:rPr>
          <w:b w:val="0"/>
          <w:sz w:val="20"/>
        </w:rPr>
        <w:fldChar w:fldCharType="begin"/>
      </w:r>
      <w:r w:rsidRPr="00274252">
        <w:rPr>
          <w:b w:val="0"/>
          <w:sz w:val="20"/>
        </w:rPr>
        <w:instrText xml:space="preserve"> PAGEREF _Toc161225407 \h </w:instrText>
      </w:r>
      <w:r w:rsidRPr="00274252">
        <w:rPr>
          <w:b w:val="0"/>
          <w:sz w:val="20"/>
        </w:rPr>
      </w:r>
      <w:r w:rsidRPr="00274252">
        <w:rPr>
          <w:b w:val="0"/>
          <w:sz w:val="20"/>
        </w:rPr>
        <w:fldChar w:fldCharType="separate"/>
      </w:r>
      <w:r w:rsidR="00F32AAB">
        <w:rPr>
          <w:b w:val="0"/>
          <w:sz w:val="20"/>
        </w:rPr>
        <w:t>5</w:t>
      </w:r>
      <w:r w:rsidRPr="00274252">
        <w:rPr>
          <w:b w:val="0"/>
          <w:sz w:val="20"/>
        </w:rPr>
        <w:fldChar w:fldCharType="end"/>
      </w:r>
    </w:p>
    <w:p w:rsidR="00FF79B9" w:rsidRPr="00DB6ABD" w:rsidRDefault="00111D04" w:rsidP="00DB6ABD">
      <w:pPr>
        <w:pStyle w:val="Head2"/>
      </w:pPr>
      <w:r>
        <w:fldChar w:fldCharType="end"/>
      </w:r>
      <w:r w:rsidR="00FF79B9" w:rsidRPr="00DB6ABD">
        <w:br w:type="page"/>
      </w:r>
      <w:bookmarkStart w:id="1" w:name="_Toc161225401"/>
      <w:r w:rsidR="00854023">
        <w:lastRenderedPageBreak/>
        <w:t>Part 1</w:t>
      </w:r>
      <w:r w:rsidR="00FF79B9" w:rsidRPr="00DB6ABD">
        <w:t>—Exercise of powers of the Governor</w:t>
      </w:r>
      <w:r w:rsidR="00274252">
        <w:noBreakHyphen/>
      </w:r>
      <w:r w:rsidR="00FF79B9" w:rsidRPr="00DB6ABD">
        <w:t>General</w:t>
      </w:r>
      <w:bookmarkEnd w:id="1"/>
    </w:p>
    <w:p w:rsidR="00FF79B9" w:rsidRPr="00DB6ABD" w:rsidRDefault="000404B4" w:rsidP="00D20440">
      <w:pPr>
        <w:pStyle w:val="BodyNum"/>
      </w:pPr>
      <w:r>
        <w:t>Ce</w:t>
      </w:r>
      <w:r w:rsidR="00FF79B9" w:rsidRPr="00DB6ABD">
        <w:t xml:space="preserve">rtain </w:t>
      </w:r>
      <w:r>
        <w:t xml:space="preserve">old </w:t>
      </w:r>
      <w:r w:rsidR="00FF79B9" w:rsidRPr="00DB6ABD">
        <w:t xml:space="preserve">forms of statutory provision </w:t>
      </w:r>
      <w:r>
        <w:t xml:space="preserve">might be read by some readers as raising questions about whether the provisions </w:t>
      </w:r>
      <w:r w:rsidR="00FF79B9" w:rsidRPr="00DB6ABD">
        <w:t>confer or impose personal discretions or obligations on the Governor</w:t>
      </w:r>
      <w:r w:rsidR="00274252">
        <w:noBreakHyphen/>
      </w:r>
      <w:r w:rsidR="00FF79B9" w:rsidRPr="00DB6ABD">
        <w:t xml:space="preserve">General in conflict with the expectation that </w:t>
      </w:r>
      <w:r w:rsidR="00B76377">
        <w:t>the Governor</w:t>
      </w:r>
      <w:r w:rsidR="00274252">
        <w:noBreakHyphen/>
      </w:r>
      <w:r w:rsidR="00B76377">
        <w:t>General</w:t>
      </w:r>
      <w:r w:rsidR="00FF79B9" w:rsidRPr="00DB6ABD">
        <w:t xml:space="preserve"> would exercise powers on the advice of Ministers.</w:t>
      </w:r>
    </w:p>
    <w:p w:rsidR="00FF79B9" w:rsidRPr="00DB6ABD" w:rsidRDefault="000404B4" w:rsidP="00D20440">
      <w:pPr>
        <w:pStyle w:val="BodyNum"/>
      </w:pPr>
      <w:r>
        <w:t>OPC’s approach is</w:t>
      </w:r>
      <w:r w:rsidR="00FF79B9" w:rsidRPr="00DB6ABD">
        <w:t xml:space="preserve"> to draft provisions of these kinds so as to make it clear who is to form the opinion, or do the thing, that is a formal pre</w:t>
      </w:r>
      <w:r w:rsidR="00274252">
        <w:noBreakHyphen/>
      </w:r>
      <w:r w:rsidR="00FF79B9" w:rsidRPr="00DB6ABD">
        <w:t>condition for the exercise of a power by the Governor</w:t>
      </w:r>
      <w:r w:rsidR="00274252">
        <w:noBreakHyphen/>
      </w:r>
      <w:r w:rsidR="00FF79B9" w:rsidRPr="00DB6ABD">
        <w:t>General.</w:t>
      </w:r>
    </w:p>
    <w:p w:rsidR="00FF79B9" w:rsidRPr="00DB6ABD" w:rsidRDefault="000404B4" w:rsidP="00D20440">
      <w:pPr>
        <w:pStyle w:val="BodyNum"/>
      </w:pPr>
      <w:r>
        <w:t>These sorts of provisions are able to be distinguished from p</w:t>
      </w:r>
      <w:r w:rsidR="00FF79B9" w:rsidRPr="00DB6ABD">
        <w:t>rovisions that merely require a factual condition precedent to be satisfied, or limit the scope of a regulation</w:t>
      </w:r>
      <w:r w:rsidR="00274252">
        <w:noBreakHyphen/>
      </w:r>
      <w:r w:rsidR="00FF79B9" w:rsidRPr="00DB6ABD">
        <w:t>making power, and do not formally require particular steps to be taken or a particular view to be formed</w:t>
      </w:r>
      <w:r>
        <w:t xml:space="preserve"> (e.g.</w:t>
      </w:r>
      <w:r w:rsidR="00FF79B9" w:rsidRPr="00DB6ABD">
        <w:t xml:space="preserve"> the standard regulation</w:t>
      </w:r>
      <w:r w:rsidR="00274252">
        <w:noBreakHyphen/>
      </w:r>
      <w:r w:rsidR="00FF79B9" w:rsidRPr="00DB6ABD">
        <w:t>making power and the standard termination of appointment provision</w:t>
      </w:r>
      <w:r>
        <w:t>)</w:t>
      </w:r>
      <w:r w:rsidR="00FF79B9" w:rsidRPr="00DB6ABD">
        <w:t>.</w:t>
      </w:r>
    </w:p>
    <w:p w:rsidR="00FF79B9" w:rsidRPr="00DB6ABD" w:rsidRDefault="00FF79B9" w:rsidP="00D20440">
      <w:pPr>
        <w:pStyle w:val="BodyNum"/>
      </w:pPr>
      <w:r w:rsidRPr="00DB6ABD">
        <w:t xml:space="preserve">The following table sets out examples of the </w:t>
      </w:r>
      <w:r w:rsidR="000404B4">
        <w:t>old</w:t>
      </w:r>
      <w:r w:rsidRPr="00DB6ABD">
        <w:t xml:space="preserve"> forms and new forms.</w:t>
      </w:r>
    </w:p>
    <w:p w:rsidR="00FF79B9" w:rsidRPr="00DB6ABD" w:rsidRDefault="00FF79B9" w:rsidP="00FF79B9">
      <w:pPr>
        <w:pStyle w:val="Tabletext"/>
      </w:pPr>
    </w:p>
    <w:tbl>
      <w:tblPr>
        <w:tblW w:w="0" w:type="auto"/>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4621"/>
        <w:gridCol w:w="4621"/>
      </w:tblGrid>
      <w:tr w:rsidR="00FF79B9" w:rsidRPr="00DB6ABD" w:rsidTr="00885428">
        <w:trPr>
          <w:cantSplit/>
          <w:tblHeader/>
        </w:trPr>
        <w:tc>
          <w:tcPr>
            <w:tcW w:w="4621" w:type="dxa"/>
          </w:tcPr>
          <w:p w:rsidR="00FF79B9" w:rsidRPr="00DB6ABD" w:rsidRDefault="00FF79B9" w:rsidP="00885428">
            <w:pPr>
              <w:rPr>
                <w:b/>
              </w:rPr>
            </w:pPr>
            <w:r w:rsidRPr="00DB6ABD">
              <w:rPr>
                <w:b/>
              </w:rPr>
              <w:t>Old form of provision</w:t>
            </w:r>
          </w:p>
        </w:tc>
        <w:tc>
          <w:tcPr>
            <w:tcW w:w="4621" w:type="dxa"/>
          </w:tcPr>
          <w:p w:rsidR="00FF79B9" w:rsidRPr="00DB6ABD" w:rsidRDefault="00FF79B9" w:rsidP="00885428">
            <w:pPr>
              <w:rPr>
                <w:b/>
              </w:rPr>
            </w:pPr>
            <w:r w:rsidRPr="00DB6ABD">
              <w:rPr>
                <w:b/>
              </w:rPr>
              <w:t>New form of provision</w:t>
            </w:r>
          </w:p>
        </w:tc>
      </w:tr>
      <w:tr w:rsidR="00FF79B9" w:rsidRPr="00DB6ABD" w:rsidTr="00885428">
        <w:trPr>
          <w:cantSplit/>
        </w:trPr>
        <w:tc>
          <w:tcPr>
            <w:tcW w:w="4621" w:type="dxa"/>
          </w:tcPr>
          <w:p w:rsidR="00FF79B9" w:rsidRPr="00DB6ABD" w:rsidRDefault="00FF79B9" w:rsidP="00885428">
            <w:pPr>
              <w:pStyle w:val="subsection"/>
            </w:pPr>
            <w:r w:rsidRPr="00DB6ABD">
              <w:tab/>
              <w:t>(2)</w:t>
            </w:r>
            <w:r w:rsidRPr="00DB6ABD">
              <w:tab/>
              <w:t xml:space="preserve">Before making any regulation under </w:t>
            </w:r>
            <w:r w:rsidR="00854023">
              <w:t>subsection (</w:t>
            </w:r>
            <w:r w:rsidRPr="00DB6ABD">
              <w:t>1), the Governor</w:t>
            </w:r>
            <w:r w:rsidR="00274252">
              <w:noBreakHyphen/>
            </w:r>
            <w:r w:rsidRPr="00DB6ABD">
              <w:t>General is to take into consideration any relevant recommendation made to the Minister by a rice industry body.</w:t>
            </w:r>
          </w:p>
          <w:p w:rsidR="00FF79B9" w:rsidRPr="00DB6ABD" w:rsidRDefault="00FF79B9" w:rsidP="00885428">
            <w:pPr>
              <w:pStyle w:val="subsection"/>
            </w:pPr>
            <w:r w:rsidRPr="00DB6ABD">
              <w:tab/>
            </w:r>
            <w:r w:rsidRPr="00DB6ABD">
              <w:tab/>
            </w:r>
            <w:r w:rsidR="00B76377">
              <w:t xml:space="preserve">repealed </w:t>
            </w:r>
            <w:r w:rsidRPr="00B76377">
              <w:rPr>
                <w:i/>
              </w:rPr>
              <w:t>Rice Levy Act 1991</w:t>
            </w:r>
            <w:r w:rsidRPr="00DB6ABD">
              <w:t>, s 8</w:t>
            </w:r>
          </w:p>
        </w:tc>
        <w:tc>
          <w:tcPr>
            <w:tcW w:w="4621" w:type="dxa"/>
          </w:tcPr>
          <w:p w:rsidR="00FF79B9" w:rsidRPr="00DB6ABD" w:rsidRDefault="00FF79B9" w:rsidP="00885428">
            <w:pPr>
              <w:pStyle w:val="subsection"/>
            </w:pPr>
            <w:r w:rsidRPr="00DB6ABD">
              <w:tab/>
              <w:t>(2)</w:t>
            </w:r>
            <w:r w:rsidRPr="00DB6ABD">
              <w:tab/>
              <w:t>Before the Governor</w:t>
            </w:r>
            <w:r w:rsidR="00274252">
              <w:noBreakHyphen/>
            </w:r>
            <w:r w:rsidRPr="00DB6ABD">
              <w:t xml:space="preserve">General makes a regulation under </w:t>
            </w:r>
            <w:r w:rsidR="00854023">
              <w:t>subsection (</w:t>
            </w:r>
            <w:r w:rsidRPr="00DB6ABD">
              <w:t>1), the Minister must take into consideration any relevant recommendation made to the Minister by a rice industry body.</w:t>
            </w:r>
          </w:p>
        </w:tc>
      </w:tr>
      <w:tr w:rsidR="00FF79B9" w:rsidRPr="00DB6ABD" w:rsidTr="00885428">
        <w:trPr>
          <w:cantSplit/>
        </w:trPr>
        <w:tc>
          <w:tcPr>
            <w:tcW w:w="4621" w:type="dxa"/>
          </w:tcPr>
          <w:p w:rsidR="00FF79B9" w:rsidRPr="00DB6ABD" w:rsidRDefault="00FF79B9" w:rsidP="00885428">
            <w:pPr>
              <w:pStyle w:val="subsection"/>
            </w:pPr>
            <w:r w:rsidRPr="00DB6ABD">
              <w:tab/>
              <w:t>(5)</w:t>
            </w:r>
            <w:r w:rsidRPr="00DB6ABD">
              <w:tab/>
              <w:t>The Governor</w:t>
            </w:r>
            <w:r w:rsidR="00274252">
              <w:noBreakHyphen/>
            </w:r>
            <w:r w:rsidRPr="00DB6ABD">
              <w:t>General shall not make a Proclamation ... except after consideration by the Executive Council of a report by the Authority ...</w:t>
            </w:r>
          </w:p>
          <w:p w:rsidR="00FF79B9" w:rsidRPr="00DB6ABD" w:rsidRDefault="00FF79B9" w:rsidP="00885428">
            <w:pPr>
              <w:pStyle w:val="subsection"/>
            </w:pPr>
            <w:r w:rsidRPr="00DB6ABD">
              <w:tab/>
            </w:r>
            <w:r w:rsidRPr="00DB6ABD">
              <w:tab/>
            </w:r>
            <w:r w:rsidRPr="00B76377">
              <w:rPr>
                <w:i/>
              </w:rPr>
              <w:t>Great Barrier Reef Marine Park Act 1975</w:t>
            </w:r>
            <w:r w:rsidRPr="00DB6ABD">
              <w:t>, s 31(5)</w:t>
            </w:r>
          </w:p>
        </w:tc>
        <w:tc>
          <w:tcPr>
            <w:tcW w:w="4621" w:type="dxa"/>
          </w:tcPr>
          <w:p w:rsidR="00FF79B9" w:rsidRPr="00DB6ABD" w:rsidRDefault="00FF79B9" w:rsidP="00885428">
            <w:pPr>
              <w:pStyle w:val="subsection"/>
            </w:pPr>
            <w:r w:rsidRPr="00DB6ABD">
              <w:tab/>
              <w:t>(5)</w:t>
            </w:r>
            <w:r w:rsidRPr="00DB6ABD">
              <w:tab/>
              <w:t>Before the Governor</w:t>
            </w:r>
            <w:r w:rsidR="00274252">
              <w:noBreakHyphen/>
            </w:r>
            <w:r w:rsidRPr="00DB6ABD">
              <w:t>General makes a Proclamation, the Minister must consider a report by the Authority ...</w:t>
            </w:r>
          </w:p>
        </w:tc>
      </w:tr>
      <w:tr w:rsidR="00FF79B9" w:rsidRPr="00DB6ABD" w:rsidTr="00885428">
        <w:trPr>
          <w:cantSplit/>
        </w:trPr>
        <w:tc>
          <w:tcPr>
            <w:tcW w:w="4621" w:type="dxa"/>
          </w:tcPr>
          <w:p w:rsidR="00FF79B9" w:rsidRPr="00DB6ABD" w:rsidRDefault="00FF79B9" w:rsidP="00885428">
            <w:pPr>
              <w:pStyle w:val="subsection"/>
            </w:pPr>
            <w:r w:rsidRPr="00DB6ABD">
              <w:tab/>
              <w:t>(4)</w:t>
            </w:r>
            <w:r w:rsidRPr="00DB6ABD">
              <w:tab/>
              <w:t>The Governor</w:t>
            </w:r>
            <w:r w:rsidR="00274252">
              <w:noBreakHyphen/>
            </w:r>
            <w:r w:rsidRPr="00DB6ABD">
              <w:t>General may, ..., if the Governor</w:t>
            </w:r>
            <w:r w:rsidR="00274252">
              <w:noBreakHyphen/>
            </w:r>
            <w:r w:rsidRPr="00DB6ABD">
              <w:t>General is satisfied that to do so is in the national interest, ... fix ... a percentage exceeding 15%.</w:t>
            </w:r>
          </w:p>
          <w:p w:rsidR="00FF79B9" w:rsidRPr="00DB6ABD" w:rsidRDefault="00FF79B9" w:rsidP="00885428">
            <w:pPr>
              <w:pStyle w:val="subsection"/>
            </w:pPr>
            <w:r w:rsidRPr="00DB6ABD">
              <w:tab/>
            </w:r>
            <w:r w:rsidRPr="00DB6ABD">
              <w:tab/>
            </w:r>
            <w:r w:rsidR="00B76377">
              <w:t xml:space="preserve">repealed </w:t>
            </w:r>
            <w:r w:rsidRPr="00B76377">
              <w:rPr>
                <w:i/>
              </w:rPr>
              <w:t>Banks (Shareholdings) Act 1972</w:t>
            </w:r>
            <w:r w:rsidRPr="00DB6ABD">
              <w:t xml:space="preserve">, s10 </w:t>
            </w:r>
          </w:p>
        </w:tc>
        <w:tc>
          <w:tcPr>
            <w:tcW w:w="4621" w:type="dxa"/>
          </w:tcPr>
          <w:p w:rsidR="00FF79B9" w:rsidRPr="00DB6ABD" w:rsidRDefault="00FF79B9" w:rsidP="00885428">
            <w:pPr>
              <w:pStyle w:val="subsection"/>
            </w:pPr>
            <w:r w:rsidRPr="00DB6ABD">
              <w:tab/>
              <w:t>(4)</w:t>
            </w:r>
            <w:r w:rsidRPr="00DB6ABD">
              <w:tab/>
              <w:t>Before the Governor</w:t>
            </w:r>
            <w:r w:rsidR="00274252">
              <w:noBreakHyphen/>
            </w:r>
            <w:r w:rsidRPr="00DB6ABD">
              <w:t>General fixes a percentage exceeding 15%, the Minister must be satisfied that it is in the national interest to do so.</w:t>
            </w:r>
          </w:p>
        </w:tc>
      </w:tr>
    </w:tbl>
    <w:p w:rsidR="00FF79B9" w:rsidRPr="00DB6ABD" w:rsidRDefault="00FF79B9" w:rsidP="00D20440">
      <w:pPr>
        <w:pStyle w:val="BodyNum"/>
      </w:pPr>
      <w:r w:rsidRPr="00DB6ABD">
        <w:t>In general, you should not replace a provision expressed to require the Governor</w:t>
      </w:r>
      <w:r w:rsidR="00274252">
        <w:noBreakHyphen/>
      </w:r>
      <w:r w:rsidRPr="00DB6ABD">
        <w:t>General to consider something or form a particular opinion with a provision expressed to require the Executive Council to consider the thing or form the opinion. Responsibility for the mental activity should be conferred on the Minister or</w:t>
      </w:r>
      <w:r w:rsidR="00806FC6">
        <w:t xml:space="preserve"> other appropriate authority.</w:t>
      </w:r>
    </w:p>
    <w:p w:rsidR="00FF79B9" w:rsidRPr="00DB6ABD" w:rsidRDefault="00FF79B9" w:rsidP="00D20440">
      <w:pPr>
        <w:pStyle w:val="BodyNum"/>
      </w:pPr>
      <w:r w:rsidRPr="00DB6ABD">
        <w:lastRenderedPageBreak/>
        <w:t>However, there may occasionally be cases where, for specific policy reasons, it is still appropriate for the Governor</w:t>
      </w:r>
      <w:r w:rsidR="00274252">
        <w:noBreakHyphen/>
      </w:r>
      <w:r w:rsidRPr="00DB6ABD">
        <w:t xml:space="preserve">General and the Executive Council to be required to engage in the mental activity themselves. You should bring any provisions of this kind to </w:t>
      </w:r>
      <w:r w:rsidR="001A2D93">
        <w:t>the head drafter’s</w:t>
      </w:r>
      <w:r w:rsidRPr="00DB6ABD">
        <w:t xml:space="preserve"> attention.</w:t>
      </w:r>
    </w:p>
    <w:p w:rsidR="00FF79B9" w:rsidRPr="00DB6ABD" w:rsidRDefault="00FF79B9" w:rsidP="00D20440">
      <w:pPr>
        <w:pStyle w:val="BodyNum"/>
      </w:pPr>
      <w:r w:rsidRPr="00DB6ABD">
        <w:t xml:space="preserve">Drafters should use the new forms for all new provisions of the relevant kinds. Drafters should replace old forms with new forms when </w:t>
      </w:r>
      <w:r w:rsidR="001A2D93">
        <w:t>legislation</w:t>
      </w:r>
      <w:r w:rsidRPr="00DB6ABD">
        <w:t xml:space="preserve"> containing an old form is being otherwise amended.</w:t>
      </w:r>
    </w:p>
    <w:p w:rsidR="00FF79B9" w:rsidRPr="00DB6ABD" w:rsidRDefault="00FF79B9" w:rsidP="00D20440">
      <w:pPr>
        <w:pStyle w:val="BodyNum"/>
      </w:pPr>
      <w:r w:rsidRPr="00DB6ABD">
        <w:t>There will be no project to replace occurrences of the old forms with the new forms across the statute book.</w:t>
      </w:r>
    </w:p>
    <w:p w:rsidR="00FF79B9" w:rsidRPr="00DB6ABD" w:rsidRDefault="00854023" w:rsidP="00DB6ABD">
      <w:pPr>
        <w:pStyle w:val="Head2"/>
      </w:pPr>
      <w:bookmarkStart w:id="2" w:name="_Toc161225402"/>
      <w:r>
        <w:t>Part 2</w:t>
      </w:r>
      <w:r w:rsidR="00FF79B9" w:rsidRPr="00DB6ABD">
        <w:t>—Implied conferral of powers</w:t>
      </w:r>
      <w:bookmarkEnd w:id="2"/>
    </w:p>
    <w:p w:rsidR="00FF79B9" w:rsidRPr="00DB6ABD" w:rsidRDefault="00FF79B9" w:rsidP="00DB6ABD">
      <w:pPr>
        <w:pStyle w:val="Head3"/>
      </w:pPr>
      <w:bookmarkStart w:id="3" w:name="_Toc161225403"/>
      <w:r w:rsidRPr="00DB6ABD">
        <w:t>Decision in Hong Kong Bank</w:t>
      </w:r>
      <w:bookmarkEnd w:id="3"/>
    </w:p>
    <w:p w:rsidR="00FF79B9" w:rsidRPr="00DB6ABD" w:rsidRDefault="00FF79B9" w:rsidP="00D20440">
      <w:pPr>
        <w:pStyle w:val="BodyNum"/>
      </w:pPr>
      <w:r w:rsidRPr="00DB6ABD">
        <w:t xml:space="preserve">In </w:t>
      </w:r>
      <w:r w:rsidRPr="00DB6ABD">
        <w:rPr>
          <w:i/>
        </w:rPr>
        <w:t>Hong Kong Bank</w:t>
      </w:r>
      <w:r w:rsidRPr="00DB6ABD">
        <w:t xml:space="preserve"> </w:t>
      </w:r>
      <w:r w:rsidRPr="00DB6ABD">
        <w:rPr>
          <w:i/>
        </w:rPr>
        <w:t>v</w:t>
      </w:r>
      <w:r w:rsidRPr="00DB6ABD">
        <w:t xml:space="preserve"> </w:t>
      </w:r>
      <w:r w:rsidRPr="00DB6ABD">
        <w:rPr>
          <w:i/>
        </w:rPr>
        <w:t>ASC</w:t>
      </w:r>
      <w:r w:rsidRPr="00DB6ABD">
        <w:t xml:space="preserve"> ((1992) 108 ALR 70 at page 75) the Full Federal Court expressed the view that a provision along the lines “In this section, a reference to a prescribed person is a reference to ... any other person authorised by the Commission to make applications under this section” could not be read as conferring power on the Com</w:t>
      </w:r>
      <w:r w:rsidR="00806FC6">
        <w:t>mission to give such authority.</w:t>
      </w:r>
    </w:p>
    <w:p w:rsidR="00FF79B9" w:rsidRPr="00DB6ABD" w:rsidRDefault="00FF79B9" w:rsidP="00D20440">
      <w:pPr>
        <w:pStyle w:val="BodyNum"/>
      </w:pPr>
      <w:r w:rsidRPr="00DB6ABD">
        <w:t>It is possible to read the judg</w:t>
      </w:r>
      <w:r w:rsidR="008C61CF">
        <w:t>e</w:t>
      </w:r>
      <w:r w:rsidRPr="00DB6ABD">
        <w:t>ment as merely confirming the age</w:t>
      </w:r>
      <w:r w:rsidR="00274252">
        <w:noBreakHyphen/>
      </w:r>
      <w:r w:rsidRPr="00DB6ABD">
        <w:t xml:space="preserve">old drafting rule that substantive powers should not be conferred in definitions, but it is also possible that the decision </w:t>
      </w:r>
      <w:r w:rsidR="00806FC6">
        <w:t>may be interpreted more widely.</w:t>
      </w:r>
    </w:p>
    <w:p w:rsidR="00FF79B9" w:rsidRPr="00DB6ABD" w:rsidRDefault="00DE445B" w:rsidP="00D20440">
      <w:pPr>
        <w:pStyle w:val="BodyNum"/>
      </w:pPr>
      <w:r>
        <w:t>Y</w:t>
      </w:r>
      <w:r w:rsidR="00FF79B9" w:rsidRPr="00DB6ABD">
        <w:t>ou should not include provisions that confer substantive powers in definitions.</w:t>
      </w:r>
    </w:p>
    <w:p w:rsidR="00F1113C" w:rsidRDefault="00F1113C" w:rsidP="00F1113C">
      <w:pPr>
        <w:pStyle w:val="BodyNum"/>
      </w:pPr>
      <w:r>
        <w:t>Y</w:t>
      </w:r>
      <w:r w:rsidR="00FF79B9" w:rsidRPr="00DB6ABD">
        <w:t>ou also need to be careful about assuming that powers can safely be conferred by implication and should consider whether an express conferral of power would be more appropriate.</w:t>
      </w:r>
    </w:p>
    <w:p w:rsidR="00FF79B9" w:rsidRPr="00DB6ABD" w:rsidRDefault="00F1113C" w:rsidP="00F1113C">
      <w:pPr>
        <w:pStyle w:val="BodyNum"/>
      </w:pPr>
      <w:r w:rsidRPr="00DB6ABD">
        <w:t>You should includ</w:t>
      </w:r>
      <w:r>
        <w:t>e</w:t>
      </w:r>
      <w:r w:rsidRPr="00DB6ABD">
        <w:t xml:space="preserve"> specific provision</w:t>
      </w:r>
      <w:r>
        <w:t>s</w:t>
      </w:r>
      <w:r w:rsidRPr="00DB6ABD">
        <w:t xml:space="preserve"> obliging </w:t>
      </w:r>
      <w:r>
        <w:t>bodies</w:t>
      </w:r>
      <w:r w:rsidRPr="00DB6ABD">
        <w:t xml:space="preserve"> to comply with </w:t>
      </w:r>
      <w:r>
        <w:t>obligations</w:t>
      </w:r>
      <w:r w:rsidRPr="00DB6ABD">
        <w:t>, or if that course is inconvenient</w:t>
      </w:r>
      <w:r>
        <w:t>, use words like</w:t>
      </w:r>
      <w:r w:rsidRPr="00DB6ABD">
        <w:t xml:space="preserve"> “directed” instead of “requested”.</w:t>
      </w:r>
    </w:p>
    <w:p w:rsidR="00FF79B9" w:rsidRPr="00DB6ABD" w:rsidRDefault="00854023" w:rsidP="00DB6ABD">
      <w:pPr>
        <w:pStyle w:val="Head2"/>
      </w:pPr>
      <w:bookmarkStart w:id="4" w:name="_Toc161225404"/>
      <w:r>
        <w:t>Part 3</w:t>
      </w:r>
      <w:r w:rsidR="00FF79B9" w:rsidRPr="00DB6ABD">
        <w:t>—</w:t>
      </w:r>
      <w:r>
        <w:t>Subsection 3</w:t>
      </w:r>
      <w:r w:rsidR="00FF79B9" w:rsidRPr="00DB6ABD">
        <w:t xml:space="preserve">3(3) of the </w:t>
      </w:r>
      <w:r w:rsidR="00FF79B9" w:rsidRPr="00DB6ABD">
        <w:rPr>
          <w:i/>
        </w:rPr>
        <w:t>Acts Interpretation Act 1901</w:t>
      </w:r>
      <w:bookmarkEnd w:id="4"/>
    </w:p>
    <w:p w:rsidR="00312299" w:rsidRDefault="00F746F9" w:rsidP="00312299">
      <w:pPr>
        <w:pStyle w:val="BodyNum"/>
      </w:pPr>
      <w:r>
        <w:t>Before</w:t>
      </w:r>
      <w:r w:rsidR="00312299">
        <w:t xml:space="preserve"> the commencement of the </w:t>
      </w:r>
      <w:r w:rsidR="00312299">
        <w:rPr>
          <w:i/>
        </w:rPr>
        <w:t>Acts Interpretation Amendment Act 2011</w:t>
      </w:r>
      <w:r w:rsidR="00312299">
        <w:t>, there was</w:t>
      </w:r>
      <w:r w:rsidR="00312299" w:rsidRPr="00DB6ABD">
        <w:t xml:space="preserve"> a narrow view and a broader view of the meaning of the word “instrument” in </w:t>
      </w:r>
      <w:r w:rsidR="00854023">
        <w:t>subsection 3</w:t>
      </w:r>
      <w:r w:rsidR="00312299" w:rsidRPr="00DB6ABD">
        <w:t xml:space="preserve">3(3). The narrow view </w:t>
      </w:r>
      <w:r w:rsidR="00312299">
        <w:t>was</w:t>
      </w:r>
      <w:r w:rsidR="00312299" w:rsidRPr="00DB6ABD">
        <w:t xml:space="preserve"> that it is limited to instruments of a legislative character (</w:t>
      </w:r>
      <w:r w:rsidR="00312299" w:rsidRPr="00DB6ABD">
        <w:rPr>
          <w:i/>
        </w:rPr>
        <w:t>Australian Capital Equity</w:t>
      </w:r>
      <w:r w:rsidR="00312299" w:rsidRPr="00DB6ABD">
        <w:t xml:space="preserve"> </w:t>
      </w:r>
      <w:r w:rsidR="00312299" w:rsidRPr="00DB6ABD">
        <w:rPr>
          <w:i/>
        </w:rPr>
        <w:t>v</w:t>
      </w:r>
      <w:r w:rsidR="00312299" w:rsidRPr="00DB6ABD">
        <w:t xml:space="preserve"> </w:t>
      </w:r>
      <w:r w:rsidR="00312299" w:rsidRPr="00DB6ABD">
        <w:rPr>
          <w:i/>
        </w:rPr>
        <w:t>Beale</w:t>
      </w:r>
      <w:r w:rsidR="00312299" w:rsidRPr="00DB6ABD">
        <w:t xml:space="preserve"> (1993) 114 ALR 50). The broader view </w:t>
      </w:r>
      <w:r w:rsidR="00312299">
        <w:t>was</w:t>
      </w:r>
      <w:r w:rsidR="00312299" w:rsidRPr="00DB6ABD">
        <w:t xml:space="preserve"> that it includes, at least, any writing designed to carry into effect a statute (</w:t>
      </w:r>
      <w:r w:rsidR="00312299" w:rsidRPr="00DB6ABD">
        <w:rPr>
          <w:i/>
        </w:rPr>
        <w:t>Barton v</w:t>
      </w:r>
      <w:r w:rsidR="00312299" w:rsidRPr="00DB6ABD">
        <w:t xml:space="preserve"> </w:t>
      </w:r>
      <w:r w:rsidR="00312299" w:rsidRPr="00DB6ABD">
        <w:rPr>
          <w:i/>
        </w:rPr>
        <w:t xml:space="preserve">Croner Trading Pty Ltd </w:t>
      </w:r>
      <w:r w:rsidR="00312299" w:rsidRPr="00DB6ABD">
        <w:t>(1984) 54 ALR 541).</w:t>
      </w:r>
    </w:p>
    <w:p w:rsidR="00312299" w:rsidRPr="00192364" w:rsidRDefault="00312299" w:rsidP="00312299">
      <w:pPr>
        <w:pStyle w:val="BodyNum"/>
      </w:pPr>
      <w:r>
        <w:t xml:space="preserve">The </w:t>
      </w:r>
      <w:r>
        <w:rPr>
          <w:i/>
        </w:rPr>
        <w:t xml:space="preserve">Acts Interpretation Amendment Act 2011 </w:t>
      </w:r>
      <w:r>
        <w:t xml:space="preserve">amended </w:t>
      </w:r>
      <w:r w:rsidR="00854023">
        <w:t>subsection 3</w:t>
      </w:r>
      <w:r>
        <w:t xml:space="preserve">3(3) </w:t>
      </w:r>
      <w:r w:rsidR="00FF2A5A">
        <w:t xml:space="preserve">of the </w:t>
      </w:r>
      <w:r w:rsidR="00FF2A5A">
        <w:rPr>
          <w:i/>
        </w:rPr>
        <w:t xml:space="preserve">Acts Interpretation Act 1901 </w:t>
      </w:r>
      <w:r>
        <w:t>to expressly refer to instruments of a legislative or administrative character.</w:t>
      </w:r>
    </w:p>
    <w:p w:rsidR="00FF79B9" w:rsidRPr="00DB6ABD" w:rsidRDefault="00FF79B9" w:rsidP="00D20440">
      <w:pPr>
        <w:pStyle w:val="BodyNum"/>
      </w:pPr>
      <w:r w:rsidRPr="00DB6ABD">
        <w:t xml:space="preserve">You also need to be aware that the mere inclusion of the words “in writing” </w:t>
      </w:r>
      <w:r w:rsidR="0023454E">
        <w:t xml:space="preserve">or “by instrument” </w:t>
      </w:r>
      <w:r w:rsidRPr="00DB6ABD">
        <w:t xml:space="preserve">will not necessarily enable reliance on </w:t>
      </w:r>
      <w:r w:rsidR="00854023">
        <w:t>subsection 3</w:t>
      </w:r>
      <w:r w:rsidRPr="00DB6ABD">
        <w:t xml:space="preserve">3(3) of the </w:t>
      </w:r>
      <w:r w:rsidRPr="00DB6ABD">
        <w:rPr>
          <w:i/>
        </w:rPr>
        <w:t>Acts Interpretation Act 1901</w:t>
      </w:r>
      <w:r w:rsidRPr="00DB6ABD">
        <w:t>.</w:t>
      </w:r>
    </w:p>
    <w:p w:rsidR="00FF79B9" w:rsidRPr="00DB6ABD" w:rsidRDefault="00F1113C" w:rsidP="00D20440">
      <w:pPr>
        <w:pStyle w:val="BodyNum"/>
      </w:pPr>
      <w:r>
        <w:lastRenderedPageBreak/>
        <w:t>Y</w:t>
      </w:r>
      <w:r w:rsidR="00FF79B9" w:rsidRPr="00DB6ABD">
        <w:t xml:space="preserve">ou should not rely on </w:t>
      </w:r>
      <w:r w:rsidR="00854023">
        <w:t>subsection 3</w:t>
      </w:r>
      <w:r w:rsidR="00FF79B9" w:rsidRPr="00DB6ABD">
        <w:t xml:space="preserve">3(3) of the </w:t>
      </w:r>
      <w:r w:rsidR="00FF79B9" w:rsidRPr="00DB6ABD">
        <w:rPr>
          <w:i/>
        </w:rPr>
        <w:t xml:space="preserve">Acts Interpretation Act 1901 </w:t>
      </w:r>
      <w:r w:rsidR="00FF79B9" w:rsidRPr="00DB6ABD">
        <w:t>without giving careful thought to the nature of the instrument, the nature of the power conferred, and the implications of revocation etc</w:t>
      </w:r>
      <w:r w:rsidR="00806FC6">
        <w:t>.</w:t>
      </w:r>
      <w:r w:rsidR="00FF79B9" w:rsidRPr="00DB6ABD">
        <w:t xml:space="preserve">, and to whether those implications might justify discovery of an intention contrary to the application of </w:t>
      </w:r>
      <w:r w:rsidR="00854023">
        <w:t>subsection 3</w:t>
      </w:r>
      <w:r w:rsidR="00FF79B9" w:rsidRPr="00DB6ABD">
        <w:t>3(3).</w:t>
      </w:r>
    </w:p>
    <w:p w:rsidR="00FF79B9" w:rsidRPr="00DB6ABD" w:rsidRDefault="00854023" w:rsidP="00DB6ABD">
      <w:pPr>
        <w:pStyle w:val="Head2"/>
      </w:pPr>
      <w:bookmarkStart w:id="5" w:name="_Toc161225405"/>
      <w:r>
        <w:t>Part 4</w:t>
      </w:r>
      <w:r w:rsidR="00FF79B9" w:rsidRPr="00DB6ABD">
        <w:t>—Delegations—effect of changes in legislation</w:t>
      </w:r>
      <w:bookmarkEnd w:id="5"/>
    </w:p>
    <w:p w:rsidR="00AE1ECC" w:rsidRPr="00DB6ABD" w:rsidRDefault="004A731E" w:rsidP="00AE1ECC">
      <w:pPr>
        <w:pStyle w:val="BodyNum"/>
      </w:pPr>
      <w:bookmarkStart w:id="6" w:name="_Ref158622738"/>
      <w:r>
        <w:t>Before</w:t>
      </w:r>
      <w:r w:rsidR="00AE1ECC">
        <w:t xml:space="preserve"> the commencement of the </w:t>
      </w:r>
      <w:r w:rsidR="00AE1ECC">
        <w:rPr>
          <w:i/>
        </w:rPr>
        <w:t>Acts Interpretation Amendment Act 2011</w:t>
      </w:r>
      <w:r w:rsidR="00AE1ECC">
        <w:t xml:space="preserve">, drafters needed to be aware of the effect of the </w:t>
      </w:r>
      <w:r w:rsidR="00AE1ECC" w:rsidRPr="00DB6ABD">
        <w:t xml:space="preserve">decision of the New South Wales Court of Criminal Appeal in </w:t>
      </w:r>
      <w:r w:rsidR="00AE1ECC" w:rsidRPr="00DB6ABD">
        <w:rPr>
          <w:i/>
          <w:iCs/>
        </w:rPr>
        <w:t>Australian Chemical Refiners Pty Ltd v</w:t>
      </w:r>
      <w:bookmarkStart w:id="7" w:name="hlhl3"/>
      <w:bookmarkEnd w:id="7"/>
      <w:r w:rsidR="00AE1ECC" w:rsidRPr="00DB6ABD">
        <w:rPr>
          <w:i/>
          <w:iCs/>
        </w:rPr>
        <w:t xml:space="preserve"> Bradwell</w:t>
      </w:r>
      <w:r w:rsidR="00AE1ECC" w:rsidRPr="00DB6ABD">
        <w:t xml:space="preserve"> (</w:t>
      </w:r>
      <w:r w:rsidR="00854023">
        <w:t>28 February</w:t>
      </w:r>
      <w:r w:rsidR="00AE1ECC" w:rsidRPr="00DB6ABD">
        <w:t xml:space="preserve"> 1986, unreported, although it is noted in Administrative Law Decisions (1986) Vol. 10 at 10 ALN N96 and Australian Curr</w:t>
      </w:r>
      <w:r w:rsidR="00AE1ECC">
        <w:t>ent Law Digest [1986] ACLD 424).</w:t>
      </w:r>
      <w:bookmarkEnd w:id="6"/>
    </w:p>
    <w:p w:rsidR="00AE1ECC" w:rsidRPr="00DB6ABD" w:rsidRDefault="00AE1ECC" w:rsidP="00AE1ECC">
      <w:pPr>
        <w:pStyle w:val="BodyNum"/>
      </w:pPr>
      <w:bookmarkStart w:id="8" w:name="_Ref158622740"/>
      <w:r w:rsidRPr="00DB6ABD">
        <w:t>The point of the case seem</w:t>
      </w:r>
      <w:r>
        <w:t>ed</w:t>
      </w:r>
      <w:r w:rsidRPr="00DB6ABD">
        <w:t xml:space="preserve"> to be that a delegation (even generally expressed, e.g. “all my powers under the X </w:t>
      </w:r>
      <w:r w:rsidR="005D4353">
        <w:t>[</w:t>
      </w:r>
      <w:r w:rsidR="005D4353">
        <w:rPr>
          <w:i/>
        </w:rPr>
        <w:t>legislation</w:t>
      </w:r>
      <w:r w:rsidR="005D4353">
        <w:t>]</w:t>
      </w:r>
      <w:r w:rsidRPr="00DB6ABD">
        <w:t xml:space="preserve">”) will not be effective to delegate powers subsequently conferred on the delegator (e.g. by amendment of the </w:t>
      </w:r>
      <w:r w:rsidR="007E1977">
        <w:t>legislation</w:t>
      </w:r>
      <w:r w:rsidRPr="00DB6ABD">
        <w:t>)</w:t>
      </w:r>
      <w:r>
        <w:t>.</w:t>
      </w:r>
      <w:r w:rsidRPr="00DB6ABD">
        <w:t xml:space="preserve"> </w:t>
      </w:r>
      <w:r w:rsidR="000404B4">
        <w:t>Drafters should</w:t>
      </w:r>
      <w:r>
        <w:t xml:space="preserve"> </w:t>
      </w:r>
      <w:r w:rsidR="000404B4">
        <w:t>also take</w:t>
      </w:r>
      <w:r w:rsidRPr="00DB6ABD">
        <w:t xml:space="preserve"> the view that where a power covered in a delegation is amended “in substance” after the delegation is made, the delegation of that power will not remain effective after the amendment. The general basis for these views is the maxim “One does not give what one does not have”.</w:t>
      </w:r>
      <w:bookmarkEnd w:id="8"/>
    </w:p>
    <w:p w:rsidR="00AE1ECC" w:rsidRDefault="002F501E" w:rsidP="004260F5">
      <w:pPr>
        <w:pStyle w:val="BodyNum"/>
      </w:pPr>
      <w:r>
        <w:t xml:space="preserve">The position set out in paragraphs </w:t>
      </w:r>
      <w:r w:rsidR="004260F5">
        <w:fldChar w:fldCharType="begin"/>
      </w:r>
      <w:r w:rsidR="004260F5">
        <w:instrText xml:space="preserve"> REF _Ref158622738 \r \h </w:instrText>
      </w:r>
      <w:r w:rsidR="004260F5">
        <w:fldChar w:fldCharType="separate"/>
      </w:r>
      <w:r w:rsidR="00F32AAB">
        <w:t>18</w:t>
      </w:r>
      <w:r w:rsidR="004260F5">
        <w:fldChar w:fldCharType="end"/>
      </w:r>
      <w:r w:rsidR="004260F5">
        <w:t xml:space="preserve"> and </w:t>
      </w:r>
      <w:r w:rsidR="004260F5">
        <w:fldChar w:fldCharType="begin"/>
      </w:r>
      <w:r w:rsidR="004260F5">
        <w:instrText xml:space="preserve"> REF _Ref158622740 \r \h </w:instrText>
      </w:r>
      <w:r w:rsidR="004260F5">
        <w:fldChar w:fldCharType="separate"/>
      </w:r>
      <w:r w:rsidR="00F32AAB">
        <w:t>19</w:t>
      </w:r>
      <w:r w:rsidR="004260F5">
        <w:fldChar w:fldCharType="end"/>
      </w:r>
      <w:r w:rsidR="004260F5">
        <w:t xml:space="preserve"> </w:t>
      </w:r>
      <w:r>
        <w:t>has been superseded by the</w:t>
      </w:r>
      <w:r w:rsidR="00AE1ECC">
        <w:t xml:space="preserve"> </w:t>
      </w:r>
      <w:r w:rsidR="00AE1ECC">
        <w:rPr>
          <w:i/>
        </w:rPr>
        <w:t>Acts Interpretation Amendment Act 2011</w:t>
      </w:r>
      <w:r>
        <w:t xml:space="preserve">, which </w:t>
      </w:r>
      <w:r w:rsidR="00AE1ECC">
        <w:t xml:space="preserve">included the following subsections in </w:t>
      </w:r>
      <w:r w:rsidR="00854023">
        <w:t>section 3</w:t>
      </w:r>
      <w:r w:rsidR="00AE1ECC">
        <w:t xml:space="preserve">4AB of the </w:t>
      </w:r>
      <w:r w:rsidR="00AE1ECC">
        <w:rPr>
          <w:i/>
        </w:rPr>
        <w:t>Acts Interpretation Act 1901</w:t>
      </w:r>
      <w:r w:rsidR="00AE1ECC">
        <w:t>:</w:t>
      </w:r>
    </w:p>
    <w:p w:rsidR="00AE1ECC" w:rsidRPr="001C06E6" w:rsidRDefault="00AE1ECC" w:rsidP="00AE1ECC">
      <w:pPr>
        <w:pStyle w:val="SubsectionHead"/>
      </w:pPr>
      <w:r w:rsidRPr="001C06E6">
        <w:t>Addition of functions, duties or powers</w:t>
      </w:r>
    </w:p>
    <w:p w:rsidR="00AE1ECC" w:rsidRPr="001C06E6" w:rsidRDefault="00AE1ECC" w:rsidP="00AE1ECC">
      <w:pPr>
        <w:pStyle w:val="subsection"/>
      </w:pPr>
      <w:r w:rsidRPr="001C06E6">
        <w:tab/>
        <w:t>(2)</w:t>
      </w:r>
      <w:r w:rsidRPr="001C06E6">
        <w:tab/>
        <w:t>If:</w:t>
      </w:r>
    </w:p>
    <w:p w:rsidR="00AE1ECC" w:rsidRPr="001C06E6" w:rsidRDefault="00AE1ECC" w:rsidP="00AE1ECC">
      <w:pPr>
        <w:pStyle w:val="paragraph"/>
      </w:pPr>
      <w:r w:rsidRPr="001C06E6">
        <w:tab/>
        <w:t>(a)</w:t>
      </w:r>
      <w:r w:rsidRPr="001C06E6">
        <w:tab/>
        <w:t xml:space="preserve">a person (the </w:t>
      </w:r>
      <w:r w:rsidRPr="001C06E6">
        <w:rPr>
          <w:b/>
          <w:i/>
        </w:rPr>
        <w:t>delegator</w:t>
      </w:r>
      <w:r w:rsidRPr="001C06E6">
        <w:t xml:space="preserve">) or body (also the </w:t>
      </w:r>
      <w:r w:rsidRPr="001C06E6">
        <w:rPr>
          <w:b/>
          <w:i/>
        </w:rPr>
        <w:t>delegator</w:t>
      </w:r>
      <w:r w:rsidRPr="001C06E6">
        <w:t>) delegates all the person’s or body’s functions, duties or powers under an Act, or a provision of an Act, to another person or body; and</w:t>
      </w:r>
    </w:p>
    <w:p w:rsidR="00AE1ECC" w:rsidRPr="001C06E6" w:rsidRDefault="00AE1ECC" w:rsidP="00AE1ECC">
      <w:pPr>
        <w:pStyle w:val="paragraph"/>
      </w:pPr>
      <w:r w:rsidRPr="001C06E6">
        <w:tab/>
        <w:t>(b)</w:t>
      </w:r>
      <w:r w:rsidRPr="001C06E6">
        <w:tab/>
        <w:t>the Act is amended to give the delegator one or more additional functions, duties or powers under the Act or provision; and</w:t>
      </w:r>
    </w:p>
    <w:p w:rsidR="00AE1ECC" w:rsidRPr="001C06E6" w:rsidRDefault="00AE1ECC" w:rsidP="00AE1ECC">
      <w:pPr>
        <w:pStyle w:val="paragraph"/>
      </w:pPr>
      <w:r w:rsidRPr="001C06E6">
        <w:tab/>
        <w:t>(c)</w:t>
      </w:r>
      <w:r w:rsidRPr="001C06E6">
        <w:tab/>
        <w:t>the delegation is in force immediately before the amendment takes effect;</w:t>
      </w:r>
    </w:p>
    <w:p w:rsidR="00AE1ECC" w:rsidRPr="001C06E6" w:rsidRDefault="00AE1ECC" w:rsidP="00AE1ECC">
      <w:pPr>
        <w:pStyle w:val="subsection2"/>
      </w:pPr>
      <w:r w:rsidRPr="001C06E6">
        <w:t>then, on and after the amendment taking effect, the delegation is taken to include the additional functions, duties or powers.</w:t>
      </w:r>
    </w:p>
    <w:p w:rsidR="00AE1ECC" w:rsidRPr="001C06E6" w:rsidRDefault="00AE1ECC" w:rsidP="00AE1ECC">
      <w:pPr>
        <w:pStyle w:val="SubsectionHead"/>
      </w:pPr>
      <w:r w:rsidRPr="001C06E6">
        <w:t>Alteration of functions, duties or powers</w:t>
      </w:r>
    </w:p>
    <w:p w:rsidR="00AE1ECC" w:rsidRPr="001C06E6" w:rsidRDefault="00AE1ECC" w:rsidP="00AE1ECC">
      <w:pPr>
        <w:pStyle w:val="subsection"/>
      </w:pPr>
      <w:r w:rsidRPr="001C06E6">
        <w:tab/>
        <w:t>(3)</w:t>
      </w:r>
      <w:r w:rsidRPr="001C06E6">
        <w:tab/>
        <w:t>If:</w:t>
      </w:r>
    </w:p>
    <w:p w:rsidR="00AE1ECC" w:rsidRPr="001C06E6" w:rsidRDefault="00AE1ECC" w:rsidP="00AE1ECC">
      <w:pPr>
        <w:pStyle w:val="paragraph"/>
      </w:pPr>
      <w:r w:rsidRPr="001C06E6">
        <w:tab/>
        <w:t>(a)</w:t>
      </w:r>
      <w:r w:rsidRPr="001C06E6">
        <w:tab/>
        <w:t>a person or body delegates one or more of the person’s or body’s functions, duties or powers under an Act, or a provision of an Act, to another person or body; and</w:t>
      </w:r>
    </w:p>
    <w:p w:rsidR="00AE1ECC" w:rsidRPr="001C06E6" w:rsidRDefault="00AE1ECC" w:rsidP="00AE1ECC">
      <w:pPr>
        <w:pStyle w:val="paragraph"/>
      </w:pPr>
      <w:r w:rsidRPr="001C06E6">
        <w:tab/>
        <w:t>(b)</w:t>
      </w:r>
      <w:r w:rsidRPr="001C06E6">
        <w:tab/>
        <w:t>the Act is amended to alter the scope of one or more of those functions, duties or powers under the Act or provision; and</w:t>
      </w:r>
    </w:p>
    <w:p w:rsidR="00AE1ECC" w:rsidRPr="001C06E6" w:rsidRDefault="00AE1ECC" w:rsidP="00AE1ECC">
      <w:pPr>
        <w:pStyle w:val="paragraph"/>
      </w:pPr>
      <w:r w:rsidRPr="001C06E6">
        <w:tab/>
        <w:t>(c)</w:t>
      </w:r>
      <w:r w:rsidRPr="001C06E6">
        <w:tab/>
        <w:t>the delegation is in force immediately before the amendment takes effect;</w:t>
      </w:r>
    </w:p>
    <w:p w:rsidR="00AE1ECC" w:rsidRPr="001C06E6" w:rsidRDefault="00AE1ECC" w:rsidP="00AE1ECC">
      <w:pPr>
        <w:pStyle w:val="subsection2"/>
      </w:pPr>
      <w:r w:rsidRPr="001C06E6">
        <w:t>then, on and after the amendment taking effect, the delegation is taken to include the functions, duties or powers as altered.</w:t>
      </w:r>
    </w:p>
    <w:p w:rsidR="00AE1ECC" w:rsidRPr="00DB6ABD" w:rsidRDefault="00AE1ECC" w:rsidP="00AE1ECC">
      <w:pPr>
        <w:pStyle w:val="BodyNum"/>
      </w:pPr>
      <w:r w:rsidRPr="00DB6ABD">
        <w:t xml:space="preserve">If you draft an amendment of a delegable power, or an amendment to add a new delegable power to </w:t>
      </w:r>
      <w:r w:rsidR="00CD3629">
        <w:t>legislation</w:t>
      </w:r>
      <w:r w:rsidRPr="00DB6ABD">
        <w:t xml:space="preserve">, you should </w:t>
      </w:r>
      <w:r>
        <w:t>discuss the effect of those subsections with</w:t>
      </w:r>
      <w:r w:rsidRPr="00DB6ABD">
        <w:t xml:space="preserve"> your instructors.</w:t>
      </w:r>
    </w:p>
    <w:p w:rsidR="00FF79B9" w:rsidRPr="00DB6ABD" w:rsidRDefault="00854023" w:rsidP="00DB6ABD">
      <w:pPr>
        <w:pStyle w:val="Head2"/>
      </w:pPr>
      <w:bookmarkStart w:id="9" w:name="_Toc161225406"/>
      <w:r>
        <w:lastRenderedPageBreak/>
        <w:t>Part 5</w:t>
      </w:r>
      <w:r w:rsidR="00FF79B9" w:rsidRPr="00DB6ABD">
        <w:t>—Ministers or Departments consulting other Ministers or Departments</w:t>
      </w:r>
      <w:bookmarkEnd w:id="9"/>
    </w:p>
    <w:p w:rsidR="00FF79B9" w:rsidRPr="00DB6ABD" w:rsidRDefault="00854023" w:rsidP="00D20440">
      <w:pPr>
        <w:pStyle w:val="BodyNum"/>
      </w:pPr>
      <w:r>
        <w:t>Paragraph 5</w:t>
      </w:r>
      <w:r w:rsidR="00FF79B9" w:rsidRPr="00DB6ABD">
        <w:t>.</w:t>
      </w:r>
      <w:r w:rsidR="008D5AA5">
        <w:t>23</w:t>
      </w:r>
      <w:r w:rsidR="00FF79B9" w:rsidRPr="00DB6ABD">
        <w:t xml:space="preserve"> of the </w:t>
      </w:r>
      <w:r w:rsidR="00FF79B9" w:rsidRPr="00DB6ABD">
        <w:rPr>
          <w:i/>
        </w:rPr>
        <w:t xml:space="preserve">Legislation Handbook </w:t>
      </w:r>
      <w:r w:rsidR="00FF79B9" w:rsidRPr="00DB6ABD">
        <w:t>provides that it is generally not appropriate to place a statutory obligation on the Minister or Department administering an Act to consult with other Ministers or Departments. Any proposal to include such a statutory obligation requires Cabinet approval or the Prime Minister’s approval.</w:t>
      </w:r>
    </w:p>
    <w:p w:rsidR="00FF79B9" w:rsidRPr="00DB6ABD" w:rsidRDefault="00854023" w:rsidP="00DB6ABD">
      <w:pPr>
        <w:pStyle w:val="Head2"/>
      </w:pPr>
      <w:bookmarkStart w:id="10" w:name="_Toc161225407"/>
      <w:r>
        <w:t>Part 6</w:t>
      </w:r>
      <w:r w:rsidR="00FF79B9" w:rsidRPr="00DB6ABD">
        <w:t>—Exercise of powers “after report”</w:t>
      </w:r>
      <w:bookmarkEnd w:id="10"/>
    </w:p>
    <w:p w:rsidR="00FF79B9" w:rsidRPr="00DB6ABD" w:rsidRDefault="00FF79B9" w:rsidP="00D20440">
      <w:pPr>
        <w:pStyle w:val="BodyNum"/>
      </w:pPr>
      <w:r w:rsidRPr="00DB6ABD">
        <w:t xml:space="preserve">You need to be aware of the decision in </w:t>
      </w:r>
      <w:r w:rsidRPr="00DB6ABD">
        <w:rPr>
          <w:i/>
        </w:rPr>
        <w:t>Carmody</w:t>
      </w:r>
      <w:r w:rsidRPr="00DB6ABD">
        <w:t xml:space="preserve"> </w:t>
      </w:r>
      <w:r w:rsidRPr="00DB6ABD">
        <w:rPr>
          <w:i/>
        </w:rPr>
        <w:t>v</w:t>
      </w:r>
      <w:r w:rsidRPr="00DB6ABD">
        <w:t xml:space="preserve"> </w:t>
      </w:r>
      <w:r w:rsidRPr="00DB6ABD">
        <w:rPr>
          <w:i/>
        </w:rPr>
        <w:t>F.C. Lovelock Pty. Ltd.</w:t>
      </w:r>
      <w:r w:rsidRPr="00DB6ABD">
        <w:t xml:space="preserve"> (1971</w:t>
      </w:r>
      <w:r w:rsidR="00F82709">
        <w:t>)</w:t>
      </w:r>
      <w:r w:rsidR="00850A02">
        <w:t xml:space="preserve"> 123 CLR 1</w:t>
      </w:r>
      <w:r w:rsidRPr="00DB6ABD">
        <w:t xml:space="preserve"> in relation to the issue of whether a person, who is authorised to exercise a power “after report” or “after receiving a recommendation” of some person or authority, may exercise the power otherwise than in accordance with the report or recommendation.</w:t>
      </w:r>
    </w:p>
    <w:p w:rsidR="00FF79B9" w:rsidRPr="00DB6ABD" w:rsidRDefault="00FF79B9" w:rsidP="00D20440">
      <w:pPr>
        <w:pStyle w:val="BodyNum"/>
      </w:pPr>
      <w:r w:rsidRPr="00DB6ABD">
        <w:t>That case concerned an Act under which a Minister had power to publish a notice if he was satisfied as to certain matters “after inquiry and report by the Tariff Board”. Barwick CJ expressed the view that the Minister’s satisfaction need not be founded exclusively on the report, but might be founded on information not derived from the report and, indeed, might be formed despite the conclusions to which the Tariff Board may have come. Similarly, Walsh J expressed the opinion that the provision does not mean that the Minister is bound to accept completely what has been reported and to act in accordance with it and with it alone. On the other hand Gibbs J expressed the view that the Minister’s satisfaction must be causally connected with the inquiry and report of the Tariff Board. In his view, in this context, the word “after” did not mean simply “following in time” but must have the meaning “subsequent to and in consequence of”, Windeyer J entirely agreed with the judg</w:t>
      </w:r>
      <w:r w:rsidR="00F14C7B">
        <w:t>e</w:t>
      </w:r>
      <w:r w:rsidRPr="00DB6ABD">
        <w:t>ment of Gibbs J and Owen J expressly left the question open. McTiernan J and Menzies J did not deal with the point.</w:t>
      </w:r>
    </w:p>
    <w:p w:rsidR="00FF79B9" w:rsidRPr="00DB6ABD" w:rsidRDefault="00FF79B9" w:rsidP="00D20440">
      <w:pPr>
        <w:pStyle w:val="BodyNum"/>
      </w:pPr>
      <w:r w:rsidRPr="00DB6ABD">
        <w:t>You should bear in mind the difference of opinion in the court and should try to make as clear as possible the intended effect of provisions operating after report or recommendation. You should seek instructions as to the result to be achieved.</w:t>
      </w:r>
    </w:p>
    <w:p w:rsidR="00FF79B9" w:rsidRPr="00DB6ABD" w:rsidRDefault="00FF79B9" w:rsidP="00D20440">
      <w:pPr>
        <w:pStyle w:val="BodyNum"/>
      </w:pPr>
      <w:r w:rsidRPr="00DB6ABD">
        <w:t>A direction that a person must not exercise a power “unless he or she has received, and considered, a report (or recommendation)” of a specified person or authority would leave the person free to act contrary to the report (or recommendation) and to take other information into account.</w:t>
      </w:r>
    </w:p>
    <w:p w:rsidR="00FF79B9" w:rsidRPr="00DB6ABD" w:rsidRDefault="00FF79B9" w:rsidP="00D20440">
      <w:pPr>
        <w:pStyle w:val="BodyNum"/>
      </w:pPr>
      <w:r w:rsidRPr="00DB6ABD">
        <w:t>However, a power to act “</w:t>
      </w:r>
      <w:r w:rsidRPr="00DB6ABD">
        <w:rPr>
          <w:b/>
        </w:rPr>
        <w:t>on</w:t>
      </w:r>
      <w:r w:rsidRPr="00DB6ABD">
        <w:t xml:space="preserve"> the recommendation” or “</w:t>
      </w:r>
      <w:r w:rsidRPr="00DB6ABD">
        <w:rPr>
          <w:b/>
        </w:rPr>
        <w:t>on</w:t>
      </w:r>
      <w:r w:rsidRPr="00DB6ABD">
        <w:t xml:space="preserve"> the nomination” of a specified person or authority must be exercised in accordance with the recommendation or nomination.</w:t>
      </w:r>
    </w:p>
    <w:p w:rsidR="00FF79B9" w:rsidRPr="00DB6ABD" w:rsidRDefault="00FF79B9" w:rsidP="00FF79B9">
      <w:pPr>
        <w:pStyle w:val="Body"/>
      </w:pPr>
    </w:p>
    <w:p w:rsidR="00FF79B9" w:rsidRPr="00DB6ABD" w:rsidRDefault="00FF79B9" w:rsidP="00FF79B9">
      <w:pPr>
        <w:pStyle w:val="Body"/>
      </w:pPr>
    </w:p>
    <w:p w:rsidR="00FF79B9" w:rsidRPr="00DB6ABD" w:rsidRDefault="00C64B13" w:rsidP="00FF79B9">
      <w:pPr>
        <w:pStyle w:val="Blocks"/>
      </w:pPr>
      <w:r>
        <w:t>Meredith Leigh</w:t>
      </w:r>
    </w:p>
    <w:p w:rsidR="00FF79B9" w:rsidRDefault="00FF79B9" w:rsidP="00FF79B9">
      <w:pPr>
        <w:pStyle w:val="Blocks"/>
      </w:pPr>
      <w:r w:rsidRPr="00DB6ABD">
        <w:t>First Parliamentary Counsel</w:t>
      </w:r>
    </w:p>
    <w:p w:rsidR="00FF79B9" w:rsidRPr="00DE445B" w:rsidRDefault="00274252" w:rsidP="00647A75">
      <w:pPr>
        <w:pStyle w:val="Blocks"/>
        <w:rPr>
          <w:i/>
        </w:rPr>
      </w:pPr>
      <w:r>
        <w:t>13 March</w:t>
      </w:r>
      <w:r w:rsidR="00647A75">
        <w:t xml:space="preserve"> 2024</w:t>
      </w:r>
    </w:p>
    <w:p w:rsidR="00A613D9" w:rsidRPr="00A613D9" w:rsidRDefault="00A613D9" w:rsidP="00A613D9">
      <w:pPr>
        <w:pStyle w:val="Body"/>
      </w:pPr>
    </w:p>
    <w:tbl>
      <w:tblPr>
        <w:tblW w:w="0" w:type="auto"/>
        <w:tblInd w:w="113" w:type="dxa"/>
        <w:tblLayout w:type="fixed"/>
        <w:tblLook w:val="0000" w:firstRow="0" w:lastRow="0" w:firstColumn="0" w:lastColumn="0" w:noHBand="0" w:noVBand="0"/>
      </w:tblPr>
      <w:tblGrid>
        <w:gridCol w:w="3009"/>
        <w:gridCol w:w="3009"/>
        <w:gridCol w:w="3009"/>
      </w:tblGrid>
      <w:tr w:rsidR="00A613D9" w:rsidRPr="00DB6ABD" w:rsidTr="00885428">
        <w:trPr>
          <w:tblHeader/>
        </w:trPr>
        <w:tc>
          <w:tcPr>
            <w:tcW w:w="9027" w:type="dxa"/>
            <w:gridSpan w:val="3"/>
            <w:tcBorders>
              <w:top w:val="single" w:sz="12" w:space="0" w:color="auto"/>
              <w:bottom w:val="single" w:sz="6" w:space="0" w:color="auto"/>
            </w:tcBorders>
            <w:shd w:val="clear" w:color="auto" w:fill="auto"/>
          </w:tcPr>
          <w:p w:rsidR="00A613D9" w:rsidRPr="00DB6ABD" w:rsidRDefault="00A613D9" w:rsidP="00885428">
            <w:pPr>
              <w:pStyle w:val="Tabletext"/>
              <w:keepNext/>
              <w:rPr>
                <w:b/>
              </w:rPr>
            </w:pPr>
            <w:r w:rsidRPr="00DB6ABD">
              <w:rPr>
                <w:b/>
              </w:rPr>
              <w:lastRenderedPageBreak/>
              <w:t>Document History</w:t>
            </w:r>
          </w:p>
        </w:tc>
      </w:tr>
      <w:tr w:rsidR="00A613D9" w:rsidRPr="00DB6ABD" w:rsidTr="00900931">
        <w:trPr>
          <w:tblHeader/>
        </w:trPr>
        <w:tc>
          <w:tcPr>
            <w:tcW w:w="3009" w:type="dxa"/>
            <w:tcBorders>
              <w:top w:val="single" w:sz="6" w:space="0" w:color="auto"/>
              <w:bottom w:val="single" w:sz="12" w:space="0" w:color="auto"/>
            </w:tcBorders>
            <w:shd w:val="clear" w:color="auto" w:fill="auto"/>
          </w:tcPr>
          <w:p w:rsidR="00A613D9" w:rsidRPr="00DB6ABD" w:rsidRDefault="00A613D9" w:rsidP="00885428">
            <w:pPr>
              <w:pStyle w:val="Tabletext"/>
              <w:keepNext/>
              <w:rPr>
                <w:b/>
              </w:rPr>
            </w:pPr>
            <w:r>
              <w:rPr>
                <w:b/>
              </w:rPr>
              <w:t>Release</w:t>
            </w:r>
          </w:p>
        </w:tc>
        <w:tc>
          <w:tcPr>
            <w:tcW w:w="3009" w:type="dxa"/>
            <w:tcBorders>
              <w:top w:val="single" w:sz="6" w:space="0" w:color="auto"/>
              <w:bottom w:val="single" w:sz="12" w:space="0" w:color="auto"/>
            </w:tcBorders>
            <w:shd w:val="clear" w:color="auto" w:fill="auto"/>
          </w:tcPr>
          <w:p w:rsidR="00A613D9" w:rsidRPr="00DB6ABD" w:rsidRDefault="00A613D9" w:rsidP="00885428">
            <w:pPr>
              <w:pStyle w:val="Tabletext"/>
              <w:keepNext/>
              <w:rPr>
                <w:b/>
              </w:rPr>
            </w:pPr>
            <w:r w:rsidRPr="00DB6ABD">
              <w:rPr>
                <w:b/>
              </w:rPr>
              <w:t>Release date</w:t>
            </w:r>
          </w:p>
        </w:tc>
        <w:tc>
          <w:tcPr>
            <w:tcW w:w="3009" w:type="dxa"/>
            <w:tcBorders>
              <w:top w:val="single" w:sz="6" w:space="0" w:color="auto"/>
              <w:bottom w:val="single" w:sz="12" w:space="0" w:color="auto"/>
            </w:tcBorders>
            <w:shd w:val="clear" w:color="auto" w:fill="auto"/>
          </w:tcPr>
          <w:p w:rsidR="00A613D9" w:rsidRPr="00DB6ABD" w:rsidRDefault="00A613D9" w:rsidP="00885428">
            <w:pPr>
              <w:pStyle w:val="Tabletext"/>
              <w:keepNext/>
              <w:rPr>
                <w:b/>
              </w:rPr>
            </w:pPr>
            <w:r w:rsidRPr="00DB6ABD">
              <w:rPr>
                <w:b/>
              </w:rPr>
              <w:t>Document number</w:t>
            </w:r>
          </w:p>
        </w:tc>
      </w:tr>
      <w:tr w:rsidR="00A613D9" w:rsidRPr="00DB6ABD" w:rsidTr="00900931">
        <w:tc>
          <w:tcPr>
            <w:tcW w:w="3009" w:type="dxa"/>
            <w:tcBorders>
              <w:top w:val="single" w:sz="12" w:space="0" w:color="auto"/>
              <w:bottom w:val="single" w:sz="2" w:space="0" w:color="auto"/>
            </w:tcBorders>
            <w:shd w:val="clear" w:color="auto" w:fill="auto"/>
          </w:tcPr>
          <w:p w:rsidR="00A613D9" w:rsidRPr="00DB6ABD" w:rsidRDefault="00A613D9" w:rsidP="00885428">
            <w:pPr>
              <w:pStyle w:val="Tabletext"/>
            </w:pPr>
            <w:r w:rsidRPr="00DB6ABD">
              <w:t>1.0</w:t>
            </w:r>
          </w:p>
        </w:tc>
        <w:tc>
          <w:tcPr>
            <w:tcW w:w="3009" w:type="dxa"/>
            <w:tcBorders>
              <w:top w:val="single" w:sz="12" w:space="0" w:color="auto"/>
              <w:bottom w:val="single" w:sz="2" w:space="0" w:color="auto"/>
            </w:tcBorders>
            <w:shd w:val="clear" w:color="auto" w:fill="auto"/>
          </w:tcPr>
          <w:p w:rsidR="00A613D9" w:rsidRPr="00DB6ABD" w:rsidRDefault="00854023" w:rsidP="00885428">
            <w:pPr>
              <w:pStyle w:val="Tabletext"/>
            </w:pPr>
            <w:r>
              <w:t>1 May</w:t>
            </w:r>
            <w:r w:rsidR="00A613D9" w:rsidRPr="00DB6ABD">
              <w:t xml:space="preserve"> 2006</w:t>
            </w:r>
          </w:p>
        </w:tc>
        <w:tc>
          <w:tcPr>
            <w:tcW w:w="3009" w:type="dxa"/>
            <w:tcBorders>
              <w:top w:val="single" w:sz="12" w:space="0" w:color="auto"/>
              <w:bottom w:val="single" w:sz="2" w:space="0" w:color="auto"/>
            </w:tcBorders>
            <w:shd w:val="clear" w:color="auto" w:fill="auto"/>
          </w:tcPr>
          <w:p w:rsidR="00A613D9" w:rsidRPr="00DB6ABD" w:rsidRDefault="00A613D9" w:rsidP="00885428">
            <w:pPr>
              <w:pStyle w:val="Tabletext"/>
            </w:pPr>
            <w:r w:rsidRPr="00DB6ABD">
              <w:t>s06pf328.v01.doc</w:t>
            </w:r>
          </w:p>
        </w:tc>
      </w:tr>
      <w:tr w:rsidR="00900931" w:rsidRPr="00DB6ABD" w:rsidTr="00DE445B">
        <w:tc>
          <w:tcPr>
            <w:tcW w:w="3009" w:type="dxa"/>
            <w:tcBorders>
              <w:top w:val="single" w:sz="2" w:space="0" w:color="auto"/>
              <w:bottom w:val="single" w:sz="2" w:space="0" w:color="auto"/>
            </w:tcBorders>
            <w:shd w:val="clear" w:color="auto" w:fill="auto"/>
          </w:tcPr>
          <w:p w:rsidR="00900931" w:rsidRPr="00DB6ABD" w:rsidRDefault="00900931" w:rsidP="00885428">
            <w:pPr>
              <w:pStyle w:val="Tabletext"/>
            </w:pPr>
            <w:r>
              <w:t>2.0</w:t>
            </w:r>
          </w:p>
        </w:tc>
        <w:tc>
          <w:tcPr>
            <w:tcW w:w="3009" w:type="dxa"/>
            <w:tcBorders>
              <w:top w:val="single" w:sz="2" w:space="0" w:color="auto"/>
              <w:bottom w:val="single" w:sz="2" w:space="0" w:color="auto"/>
            </w:tcBorders>
            <w:shd w:val="clear" w:color="auto" w:fill="auto"/>
          </w:tcPr>
          <w:p w:rsidR="00900931" w:rsidRPr="00DB6ABD" w:rsidRDefault="00854023" w:rsidP="00885428">
            <w:pPr>
              <w:pStyle w:val="Tabletext"/>
            </w:pPr>
            <w:r>
              <w:t>2 October</w:t>
            </w:r>
            <w:r w:rsidR="00900931">
              <w:t xml:space="preserve"> 2012</w:t>
            </w:r>
          </w:p>
        </w:tc>
        <w:tc>
          <w:tcPr>
            <w:tcW w:w="3009" w:type="dxa"/>
            <w:tcBorders>
              <w:top w:val="single" w:sz="2" w:space="0" w:color="auto"/>
              <w:bottom w:val="single" w:sz="2" w:space="0" w:color="auto"/>
            </w:tcBorders>
            <w:shd w:val="clear" w:color="auto" w:fill="auto"/>
          </w:tcPr>
          <w:p w:rsidR="00900931" w:rsidRPr="00DB6ABD" w:rsidRDefault="00900931" w:rsidP="00900931">
            <w:pPr>
              <w:pStyle w:val="Tabletext"/>
            </w:pPr>
            <w:r w:rsidRPr="00DB6ABD">
              <w:t>s06pf328.v</w:t>
            </w:r>
            <w:r>
              <w:t>1</w:t>
            </w:r>
            <w:r w:rsidRPr="00DB6ABD">
              <w:t>0</w:t>
            </w:r>
            <w:r>
              <w:t>.</w:t>
            </w:r>
            <w:r w:rsidRPr="00DB6ABD">
              <w:t>doc</w:t>
            </w:r>
            <w:r>
              <w:t>x</w:t>
            </w:r>
          </w:p>
        </w:tc>
      </w:tr>
      <w:tr w:rsidR="00DE445B" w:rsidRPr="00DB6ABD" w:rsidTr="00900931">
        <w:tc>
          <w:tcPr>
            <w:tcW w:w="3009" w:type="dxa"/>
            <w:tcBorders>
              <w:top w:val="single" w:sz="2" w:space="0" w:color="auto"/>
              <w:bottom w:val="single" w:sz="12" w:space="0" w:color="auto"/>
            </w:tcBorders>
            <w:shd w:val="clear" w:color="auto" w:fill="auto"/>
          </w:tcPr>
          <w:p w:rsidR="00DE445B" w:rsidRDefault="00DE445B" w:rsidP="00885428">
            <w:pPr>
              <w:pStyle w:val="Tabletext"/>
            </w:pPr>
            <w:r>
              <w:t>2.1</w:t>
            </w:r>
          </w:p>
        </w:tc>
        <w:tc>
          <w:tcPr>
            <w:tcW w:w="3009" w:type="dxa"/>
            <w:tcBorders>
              <w:top w:val="single" w:sz="2" w:space="0" w:color="auto"/>
              <w:bottom w:val="single" w:sz="12" w:space="0" w:color="auto"/>
            </w:tcBorders>
            <w:shd w:val="clear" w:color="auto" w:fill="auto"/>
          </w:tcPr>
          <w:p w:rsidR="00DE445B" w:rsidRPr="006855F5" w:rsidRDefault="00274252" w:rsidP="006855F5">
            <w:pPr>
              <w:pStyle w:val="Tabletext"/>
            </w:pPr>
            <w:r>
              <w:t>13 March</w:t>
            </w:r>
            <w:r w:rsidR="006855F5" w:rsidRPr="006855F5">
              <w:t xml:space="preserve"> 2024</w:t>
            </w:r>
          </w:p>
        </w:tc>
        <w:tc>
          <w:tcPr>
            <w:tcW w:w="3009" w:type="dxa"/>
            <w:tcBorders>
              <w:top w:val="single" w:sz="2" w:space="0" w:color="auto"/>
              <w:bottom w:val="single" w:sz="12" w:space="0" w:color="auto"/>
            </w:tcBorders>
            <w:shd w:val="clear" w:color="auto" w:fill="auto"/>
          </w:tcPr>
          <w:p w:rsidR="00DE445B" w:rsidRPr="00DB6ABD" w:rsidRDefault="00DE445B" w:rsidP="00DE445B">
            <w:pPr>
              <w:pStyle w:val="Tabletext"/>
            </w:pPr>
            <w:r w:rsidRPr="00DB6ABD">
              <w:t>s06pf328.v</w:t>
            </w:r>
            <w:r w:rsidR="006855F5">
              <w:t>13</w:t>
            </w:r>
            <w:r>
              <w:t>.</w:t>
            </w:r>
            <w:r w:rsidRPr="00DB6ABD">
              <w:t>doc</w:t>
            </w:r>
            <w:r>
              <w:t>x</w:t>
            </w:r>
          </w:p>
        </w:tc>
      </w:tr>
    </w:tbl>
    <w:p w:rsidR="00A613D9" w:rsidRPr="00A613D9" w:rsidRDefault="00A613D9" w:rsidP="00A613D9">
      <w:pPr>
        <w:pStyle w:val="notemargin"/>
      </w:pPr>
      <w:r w:rsidRPr="00DB6ABD">
        <w:t>Note:</w:t>
      </w:r>
      <w:r w:rsidRPr="00DB6ABD">
        <w:tab/>
        <w:t>Before the issue of the current series of Drafting Directions, this Drafting Direction was known as Drafting Direction No. 17 of 2004 and Drafting Direction No. 3 of 2000.</w:t>
      </w:r>
    </w:p>
    <w:sectPr w:rsidR="00A613D9" w:rsidRPr="00A613D9" w:rsidSect="00896A3B">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781D" w:rsidRDefault="0066781D" w:rsidP="00A34568">
      <w:pPr>
        <w:spacing w:line="240" w:lineRule="auto"/>
      </w:pPr>
      <w:r>
        <w:separator/>
      </w:r>
    </w:p>
  </w:endnote>
  <w:endnote w:type="continuationSeparator" w:id="0">
    <w:p w:rsidR="0066781D" w:rsidRDefault="0066781D" w:rsidP="00A345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A3B" w:rsidRDefault="003C7337" w:rsidP="00896A3B">
    <w:pPr>
      <w:pStyle w:val="Footer"/>
      <w:tabs>
        <w:tab w:val="right" w:pos="8789"/>
      </w:tabs>
    </w:pPr>
    <w:r w:rsidRPr="003C7337">
      <w:rPr>
        <w:b/>
        <w:noProof/>
        <w:sz w:val="20"/>
        <w:lang w:val="en-US"/>
      </w:rPr>
      <mc:AlternateContent>
        <mc:Choice Requires="wps">
          <w:drawing>
            <wp:anchor distT="0" distB="0" distL="114300" distR="114300" simplePos="0" relativeHeight="251669504" behindDoc="1" locked="1" layoutInCell="1" allowOverlap="1">
              <wp:simplePos x="0" y="0"/>
              <wp:positionH relativeFrom="page">
                <wp:align>center</wp:align>
              </wp:positionH>
              <wp:positionV relativeFrom="paragraph">
                <wp:posOffset>0</wp:posOffset>
              </wp:positionV>
              <wp:extent cx="5773003" cy="395785"/>
              <wp:effectExtent l="0" t="0" r="0" b="4445"/>
              <wp:wrapNone/>
              <wp:docPr id="5" name="Text Box 5"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C7337" w:rsidRPr="00324EB0" w:rsidRDefault="003C7337" w:rsidP="00271A4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32AA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32AAB">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32AAB">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32AAB">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86EF6">
                            <w:rPr>
                              <w:rFonts w:ascii="Arial" w:hAnsi="Arial" w:cs="Arial"/>
                              <w:b/>
                              <w:noProof/>
                              <w:sz w:val="40"/>
                            </w:rPr>
                            <w:t>OFFICIAL</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8" type="#_x0000_t202" alt="Sec-Footerevenpage" style="position:absolute;margin-left:0;margin-top:0;width:454.55pt;height:31.15pt;z-index:-25164697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" stroked="f" strokeweight=".5pt">
              <v:textbox>
                <w:txbxContent>
                  <w:p w:rsidR="003C7337" w:rsidRPr="00324EB0" w:rsidRDefault="003C7337" w:rsidP="00271A4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32AA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32AAB">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32AAB">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32AAB">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86EF6">
                      <w:rPr>
                        <w:rFonts w:ascii="Arial" w:hAnsi="Arial" w:cs="Arial"/>
                        <w:b/>
                        <w:noProof/>
                        <w:sz w:val="40"/>
                      </w:rPr>
                      <w:t>OFFICIAL</w:t>
                    </w:r>
                    <w:r>
                      <w:rPr>
                        <w:rFonts w:ascii="Arial" w:hAnsi="Arial" w:cs="Arial"/>
                        <w:b/>
                        <w:sz w:val="40"/>
                      </w:rPr>
                      <w:fldChar w:fldCharType="end"/>
                    </w:r>
                  </w:p>
                </w:txbxContent>
              </v:textbox>
              <w10:wrap anchorx="page"/>
              <w10:anchorlock/>
            </v:shape>
          </w:pict>
        </mc:Fallback>
      </mc:AlternateContent>
    </w:r>
    <w:r w:rsidR="00896A3B">
      <w:rPr>
        <w:sz w:val="20"/>
      </w:rPr>
      <w:t xml:space="preserve">Page </w:t>
    </w:r>
    <w:r w:rsidR="009B4AAD">
      <w:rPr>
        <w:rStyle w:val="PageNumber"/>
        <w:sz w:val="20"/>
      </w:rPr>
      <w:fldChar w:fldCharType="begin"/>
    </w:r>
    <w:r w:rsidR="00896A3B">
      <w:rPr>
        <w:rStyle w:val="PageNumber"/>
        <w:sz w:val="20"/>
      </w:rPr>
      <w:instrText xml:space="preserve"> PAGE </w:instrText>
    </w:r>
    <w:r w:rsidR="009B4AAD">
      <w:rPr>
        <w:rStyle w:val="PageNumber"/>
        <w:sz w:val="20"/>
      </w:rPr>
      <w:fldChar w:fldCharType="separate"/>
    </w:r>
    <w:r w:rsidR="00806FC6">
      <w:rPr>
        <w:rStyle w:val="PageNumber"/>
        <w:noProof/>
        <w:sz w:val="20"/>
      </w:rPr>
      <w:t>4</w:t>
    </w:r>
    <w:r w:rsidR="009B4AAD">
      <w:rPr>
        <w:rStyle w:val="PageNumber"/>
        <w:sz w:val="20"/>
      </w:rPr>
      <w:fldChar w:fldCharType="end"/>
    </w:r>
    <w:r w:rsidR="00896A3B">
      <w:rPr>
        <w:sz w:val="16"/>
      </w:rPr>
      <w:t xml:space="preserve"> </w:t>
    </w:r>
    <w:r w:rsidR="00896A3B">
      <w:rPr>
        <w:sz w:val="16"/>
      </w:rPr>
      <w:tab/>
      <w:t>[</w:t>
    </w:r>
    <w:r w:rsidR="00423CB3">
      <w:rPr>
        <w:noProof/>
        <w:sz w:val="16"/>
      </w:rPr>
      <w:t>s06pf328.v13.docx</w:t>
    </w:r>
    <w:r w:rsidR="00896A3B">
      <w:rPr>
        <w:sz w:val="16"/>
      </w:rPr>
      <w:t>] [</w:t>
    </w:r>
    <w:r w:rsidR="00423CB3">
      <w:rPr>
        <w:noProof/>
        <w:sz w:val="16"/>
      </w:rPr>
      <w:t>13 Mar 2024</w:t>
    </w:r>
    <w:r w:rsidR="00896A3B">
      <w:rPr>
        <w:sz w:val="16"/>
      </w:rPr>
      <w:t>] [</w:t>
    </w:r>
    <w:r w:rsidR="00423CB3">
      <w:rPr>
        <w:noProof/>
        <w:sz w:val="16"/>
      </w:rPr>
      <w:t>12:30 PM</w:t>
    </w:r>
    <w:r w:rsidR="00896A3B">
      <w:rPr>
        <w:sz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A3B" w:rsidRDefault="003C7337" w:rsidP="00896A3B">
    <w:pPr>
      <w:tabs>
        <w:tab w:val="right" w:pos="8931"/>
      </w:tabs>
      <w:rPr>
        <w:sz w:val="16"/>
      </w:rPr>
    </w:pPr>
    <w:r w:rsidRPr="003C7337">
      <w:rPr>
        <w:b/>
        <w:noProof/>
        <w:sz w:val="16"/>
        <w:lang w:val="en-US"/>
      </w:rPr>
      <mc:AlternateContent>
        <mc:Choice Requires="wps">
          <w:drawing>
            <wp:anchor distT="0" distB="0" distL="114300" distR="114300" simplePos="0" relativeHeight="251665408" behindDoc="1" locked="1" layoutInCell="1" allowOverlap="1">
              <wp:simplePos x="0" y="0"/>
              <wp:positionH relativeFrom="page">
                <wp:align>center</wp:align>
              </wp:positionH>
              <wp:positionV relativeFrom="paragraph">
                <wp:posOffset>0</wp:posOffset>
              </wp:positionV>
              <wp:extent cx="5773003" cy="395785"/>
              <wp:effectExtent l="0" t="0" r="0" b="4445"/>
              <wp:wrapNone/>
              <wp:docPr id="3" name="Text Box 3"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C7337" w:rsidRPr="00324EB0" w:rsidRDefault="003C7337" w:rsidP="00271A4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32AA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32AAB">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32AAB">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32AAB">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86EF6">
                            <w:rPr>
                              <w:rFonts w:ascii="Arial" w:hAnsi="Arial" w:cs="Arial"/>
                              <w:b/>
                              <w:noProof/>
                              <w:sz w:val="40"/>
                            </w:rPr>
                            <w:t>OFFICIAL</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9" type="#_x0000_t202" alt="Sec-Footerprimary" style="position:absolute;margin-left:0;margin-top:0;width:454.55pt;height:31.15pt;z-index:-25165107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" stroked="f" strokeweight=".5pt">
              <v:textbox>
                <w:txbxContent>
                  <w:p w:rsidR="003C7337" w:rsidRPr="00324EB0" w:rsidRDefault="003C7337" w:rsidP="00271A4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32AA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32AAB">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32AAB">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32AAB">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86EF6">
                      <w:rPr>
                        <w:rFonts w:ascii="Arial" w:hAnsi="Arial" w:cs="Arial"/>
                        <w:b/>
                        <w:noProof/>
                        <w:sz w:val="40"/>
                      </w:rPr>
                      <w:t>OFFICIAL</w:t>
                    </w:r>
                    <w:r>
                      <w:rPr>
                        <w:rFonts w:ascii="Arial" w:hAnsi="Arial" w:cs="Arial"/>
                        <w:b/>
                        <w:sz w:val="40"/>
                      </w:rPr>
                      <w:fldChar w:fldCharType="end"/>
                    </w:r>
                  </w:p>
                </w:txbxContent>
              </v:textbox>
              <w10:wrap anchorx="page"/>
              <w10:anchorlock/>
            </v:shape>
          </w:pict>
        </mc:Fallback>
      </mc:AlternateContent>
    </w:r>
    <w:r w:rsidR="00896A3B">
      <w:rPr>
        <w:sz w:val="16"/>
      </w:rPr>
      <w:t>[</w:t>
    </w:r>
    <w:r w:rsidR="00423CB3">
      <w:rPr>
        <w:noProof/>
        <w:sz w:val="16"/>
      </w:rPr>
      <w:t>s06pf328.v13.docx</w:t>
    </w:r>
    <w:r w:rsidR="00896A3B">
      <w:rPr>
        <w:sz w:val="16"/>
      </w:rPr>
      <w:t>] [</w:t>
    </w:r>
    <w:r w:rsidR="00423CB3">
      <w:rPr>
        <w:noProof/>
        <w:sz w:val="16"/>
      </w:rPr>
      <w:t>13 Mar 2024</w:t>
    </w:r>
    <w:r w:rsidR="00896A3B">
      <w:rPr>
        <w:sz w:val="16"/>
      </w:rPr>
      <w:t>] [</w:t>
    </w:r>
    <w:r w:rsidR="00423CB3">
      <w:rPr>
        <w:noProof/>
        <w:sz w:val="16"/>
      </w:rPr>
      <w:t>12:30 PM</w:t>
    </w:r>
    <w:r w:rsidR="00896A3B">
      <w:rPr>
        <w:sz w:val="16"/>
      </w:rPr>
      <w:t>]</w:t>
    </w:r>
    <w:r w:rsidR="00896A3B">
      <w:rPr>
        <w:sz w:val="16"/>
      </w:rPr>
      <w:tab/>
    </w:r>
    <w:r w:rsidR="00896A3B">
      <w:rPr>
        <w:sz w:val="20"/>
      </w:rPr>
      <w:t xml:space="preserve">Page </w:t>
    </w:r>
    <w:r w:rsidR="009B4AAD">
      <w:rPr>
        <w:rStyle w:val="PageNumber"/>
        <w:sz w:val="20"/>
      </w:rPr>
      <w:fldChar w:fldCharType="begin"/>
    </w:r>
    <w:r w:rsidR="00896A3B">
      <w:rPr>
        <w:rStyle w:val="PageNumber"/>
        <w:sz w:val="20"/>
      </w:rPr>
      <w:instrText xml:space="preserve"> PAGE </w:instrText>
    </w:r>
    <w:r w:rsidR="009B4AAD">
      <w:rPr>
        <w:rStyle w:val="PageNumber"/>
        <w:sz w:val="20"/>
      </w:rPr>
      <w:fldChar w:fldCharType="separate"/>
    </w:r>
    <w:r w:rsidR="00806FC6">
      <w:rPr>
        <w:rStyle w:val="PageNumber"/>
        <w:noProof/>
        <w:sz w:val="20"/>
      </w:rPr>
      <w:t>3</w:t>
    </w:r>
    <w:r w:rsidR="009B4AAD">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A3B" w:rsidRDefault="003C7337" w:rsidP="00896A3B">
    <w:pPr>
      <w:tabs>
        <w:tab w:val="right" w:pos="8931"/>
      </w:tabs>
    </w:pPr>
    <w:r w:rsidRPr="003C7337">
      <w:rPr>
        <w:b/>
        <w:noProof/>
        <w:sz w:val="16"/>
        <w:lang w:val="en-US"/>
      </w:rPr>
      <mc:AlternateContent>
        <mc:Choice Requires="wps">
          <w:drawing>
            <wp:anchor distT="0" distB="0" distL="114300" distR="114300" simplePos="0" relativeHeight="251661312" behindDoc="1" locked="1" layoutInCell="1" allowOverlap="1">
              <wp:simplePos x="0" y="0"/>
              <wp:positionH relativeFrom="page">
                <wp:align>center</wp:align>
              </wp:positionH>
              <wp:positionV relativeFrom="paragraph">
                <wp:posOffset>0</wp:posOffset>
              </wp:positionV>
              <wp:extent cx="5773003" cy="395785"/>
              <wp:effectExtent l="0" t="0" r="0" b="4445"/>
              <wp:wrapNone/>
              <wp:docPr id="1" name="Text Box 1" descr="Sec-Footerfirst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C7337" w:rsidRPr="00324EB0" w:rsidRDefault="003C7337" w:rsidP="00271A4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32AA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32AAB">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32AAB">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32AAB">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32AAB">
                            <w:rPr>
                              <w:rFonts w:ascii="Arial" w:hAnsi="Arial" w:cs="Arial"/>
                              <w:b/>
                              <w:noProof/>
                              <w:sz w:val="40"/>
                            </w:rPr>
                            <w:t>OFFICIAL</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31" type="#_x0000_t202" alt="Sec-Footerfirstpage" style="position:absolute;margin-left:0;margin-top:0;width:454.55pt;height:31.15pt;z-index:-25165516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" stroked="f" strokeweight=".5pt">
              <v:textbox>
                <w:txbxContent>
                  <w:p w:rsidR="003C7337" w:rsidRPr="00324EB0" w:rsidRDefault="003C7337" w:rsidP="00271A4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32AA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32AAB">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32AAB">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32AAB">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32AAB">
                      <w:rPr>
                        <w:rFonts w:ascii="Arial" w:hAnsi="Arial" w:cs="Arial"/>
                        <w:b/>
                        <w:noProof/>
                        <w:sz w:val="40"/>
                      </w:rPr>
                      <w:t>OFFICIAL</w:t>
                    </w:r>
                    <w:r>
                      <w:rPr>
                        <w:rFonts w:ascii="Arial" w:hAnsi="Arial" w:cs="Arial"/>
                        <w:b/>
                        <w:sz w:val="40"/>
                      </w:rPr>
                      <w:fldChar w:fldCharType="end"/>
                    </w:r>
                  </w:p>
                </w:txbxContent>
              </v:textbox>
              <w10:wrap anchorx="page"/>
              <w10:anchorlock/>
            </v:shape>
          </w:pict>
        </mc:Fallback>
      </mc:AlternateContent>
    </w:r>
    <w:r w:rsidR="00896A3B">
      <w:rPr>
        <w:sz w:val="16"/>
      </w:rPr>
      <w:t>[</w:t>
    </w:r>
    <w:r w:rsidR="00423CB3">
      <w:rPr>
        <w:noProof/>
        <w:sz w:val="16"/>
      </w:rPr>
      <w:t>s06pf328.v13.docx</w:t>
    </w:r>
    <w:r w:rsidR="00896A3B">
      <w:rPr>
        <w:sz w:val="16"/>
      </w:rPr>
      <w:t>] [</w:t>
    </w:r>
    <w:r w:rsidR="00423CB3">
      <w:rPr>
        <w:noProof/>
        <w:sz w:val="16"/>
      </w:rPr>
      <w:t>13 Mar 2024</w:t>
    </w:r>
    <w:r w:rsidR="00896A3B">
      <w:rPr>
        <w:sz w:val="16"/>
      </w:rPr>
      <w:t>] [</w:t>
    </w:r>
    <w:r w:rsidR="00423CB3">
      <w:rPr>
        <w:noProof/>
        <w:sz w:val="16"/>
      </w:rPr>
      <w:t>12:30 PM</w:t>
    </w:r>
    <w:r w:rsidR="00896A3B">
      <w:rPr>
        <w:sz w:val="16"/>
      </w:rPr>
      <w:t>]</w:t>
    </w:r>
    <w:r w:rsidR="00896A3B">
      <w:tab/>
    </w:r>
    <w:r w:rsidR="00896A3B">
      <w:rPr>
        <w:sz w:val="20"/>
      </w:rPr>
      <w:t xml:space="preserve">Page </w:t>
    </w:r>
    <w:r w:rsidR="009B4AAD">
      <w:rPr>
        <w:rStyle w:val="PageNumber"/>
        <w:sz w:val="20"/>
      </w:rPr>
      <w:fldChar w:fldCharType="begin"/>
    </w:r>
    <w:r w:rsidR="00896A3B">
      <w:rPr>
        <w:rStyle w:val="PageNumber"/>
        <w:sz w:val="20"/>
      </w:rPr>
      <w:instrText xml:space="preserve"> PAGE </w:instrText>
    </w:r>
    <w:r w:rsidR="009B4AAD">
      <w:rPr>
        <w:rStyle w:val="PageNumber"/>
        <w:sz w:val="20"/>
      </w:rPr>
      <w:fldChar w:fldCharType="separate"/>
    </w:r>
    <w:r w:rsidR="00B76377">
      <w:rPr>
        <w:rStyle w:val="PageNumber"/>
        <w:noProof/>
        <w:sz w:val="20"/>
      </w:rPr>
      <w:t>1</w:t>
    </w:r>
    <w:r w:rsidR="009B4AAD">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781D" w:rsidRDefault="0066781D" w:rsidP="00A34568">
      <w:pPr>
        <w:spacing w:line="240" w:lineRule="auto"/>
      </w:pPr>
      <w:r>
        <w:separator/>
      </w:r>
    </w:p>
  </w:footnote>
  <w:footnote w:type="continuationSeparator" w:id="0">
    <w:p w:rsidR="0066781D" w:rsidRDefault="0066781D" w:rsidP="00A345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A3B" w:rsidRDefault="003C7337" w:rsidP="00896A3B">
    <w:pPr>
      <w:pStyle w:val="Header"/>
    </w:pPr>
    <w:r w:rsidRPr="003C7337">
      <w:rPr>
        <w:rStyle w:val="PageNumber"/>
        <w:b/>
        <w:noProof/>
        <w:lang w:val="en-US"/>
      </w:rPr>
      <mc:AlternateContent>
        <mc:Choice Requires="wps">
          <w:drawing>
            <wp:anchor distT="0" distB="0" distL="114300" distR="114300" simplePos="0" relativeHeight="251667456" behindDoc="1" locked="1" layoutInCell="1" allowOverlap="1">
              <wp:simplePos x="0" y="0"/>
              <wp:positionH relativeFrom="page">
                <wp:align>center</wp:align>
              </wp:positionH>
              <wp:positionV relativeFrom="paragraph">
                <wp:posOffset>-317500</wp:posOffset>
              </wp:positionV>
              <wp:extent cx="5773003" cy="395785"/>
              <wp:effectExtent l="0" t="0" r="0" b="4445"/>
              <wp:wrapNone/>
              <wp:docPr id="4" name="Text Box 4"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C7337" w:rsidRPr="00324EB0" w:rsidRDefault="003C7337" w:rsidP="00271A4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32AA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32AAB">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32AAB">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32AAB">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86EF6">
                            <w:rPr>
                              <w:rFonts w:ascii="Arial" w:hAnsi="Arial" w:cs="Arial"/>
                              <w:b/>
                              <w:noProof/>
                              <w:sz w:val="40"/>
                            </w:rPr>
                            <w:t>OFFICIAL</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alt="Sec-Headerevenpage" style="position:absolute;margin-left:0;margin-top:-25pt;width:454.55pt;height:31.15pt;z-index:-25164902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" stroked="f" strokeweight=".5pt">
              <v:textbox>
                <w:txbxContent>
                  <w:p w:rsidR="003C7337" w:rsidRPr="00324EB0" w:rsidRDefault="003C7337" w:rsidP="00271A4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32AA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32AAB">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32AAB">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32AAB">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86EF6">
                      <w:rPr>
                        <w:rFonts w:ascii="Arial" w:hAnsi="Arial" w:cs="Arial"/>
                        <w:b/>
                        <w:noProof/>
                        <w:sz w:val="40"/>
                      </w:rPr>
                      <w:t>OFFICIAL</w:t>
                    </w:r>
                    <w:r>
                      <w:rPr>
                        <w:rFonts w:ascii="Arial" w:hAnsi="Arial" w:cs="Arial"/>
                        <w:b/>
                        <w:sz w:val="40"/>
                      </w:rPr>
                      <w:fldChar w:fldCharType="end"/>
                    </w:r>
                  </w:p>
                </w:txbxContent>
              </v:textbox>
              <w10:wrap anchorx="page"/>
              <w10:anchorlock/>
            </v:shape>
          </w:pict>
        </mc:Fallback>
      </mc:AlternateContent>
    </w:r>
    <w:r w:rsidR="009B4AAD">
      <w:rPr>
        <w:rStyle w:val="PageNumber"/>
      </w:rPr>
      <w:fldChar w:fldCharType="begin"/>
    </w:r>
    <w:r w:rsidR="00896A3B">
      <w:rPr>
        <w:rStyle w:val="PageNumber"/>
      </w:rPr>
      <w:instrText xml:space="preserve"> STYLEREF "Head 1" </w:instrText>
    </w:r>
    <w:r w:rsidR="009B4AAD">
      <w:rPr>
        <w:rStyle w:val="PageNumber"/>
      </w:rPr>
      <w:fldChar w:fldCharType="separate"/>
    </w:r>
    <w:r w:rsidR="00386EF6">
      <w:rPr>
        <w:rStyle w:val="PageNumber"/>
        <w:noProof/>
      </w:rPr>
      <w:t>Drafting Direction No. 3.4</w:t>
    </w:r>
    <w:r w:rsidR="00386EF6">
      <w:rPr>
        <w:rStyle w:val="PageNumber"/>
        <w:noProof/>
      </w:rPr>
      <w:br/>
      <w:t>Conferral and exercise of powers (including by Governor-General)</w:t>
    </w:r>
    <w:r w:rsidR="009B4AAD">
      <w:rPr>
        <w:rStyle w:val="PageNumber"/>
      </w:rPr>
      <w:fldChar w:fldCharType="end"/>
    </w:r>
  </w:p>
  <w:p w:rsidR="00896A3B" w:rsidRDefault="00896A3B" w:rsidP="00896A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A3B" w:rsidRDefault="003C7337" w:rsidP="00896A3B">
    <w:pPr>
      <w:pStyle w:val="Header"/>
      <w:jc w:val="right"/>
    </w:pPr>
    <w:r w:rsidRPr="003C7337">
      <w:rPr>
        <w:rStyle w:val="PageNumber"/>
        <w:b/>
        <w:noProof/>
        <w:lang w:val="en-US"/>
      </w:rPr>
      <mc:AlternateContent>
        <mc:Choice Requires="wps">
          <w:drawing>
            <wp:anchor distT="0" distB="0" distL="114300" distR="114300" simplePos="0" relativeHeight="251663360" behindDoc="1" locked="1" layoutInCell="1" allowOverlap="1">
              <wp:simplePos x="0" y="0"/>
              <wp:positionH relativeFrom="page">
                <wp:align>center</wp:align>
              </wp:positionH>
              <wp:positionV relativeFrom="paragraph">
                <wp:posOffset>-317500</wp:posOffset>
              </wp:positionV>
              <wp:extent cx="5773003" cy="395785"/>
              <wp:effectExtent l="0" t="0" r="0" b="4445"/>
              <wp:wrapNone/>
              <wp:docPr id="2" name="Text Box 2"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C7337" w:rsidRPr="00324EB0" w:rsidRDefault="003C7337" w:rsidP="00271A4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32AA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32AAB">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32AAB">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32AAB">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86EF6">
                            <w:rPr>
                              <w:rFonts w:ascii="Arial" w:hAnsi="Arial" w:cs="Arial"/>
                              <w:b/>
                              <w:noProof/>
                              <w:sz w:val="40"/>
                            </w:rPr>
                            <w:t>OFFICIAL</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7" type="#_x0000_t202" alt="Sec-Headerprimary" style="position:absolute;left:0;text-align:left;margin-left:0;margin-top:-25pt;width:454.55pt;height:31.15pt;z-index:-25165312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" stroked="f" strokeweight=".5pt">
              <v:textbox>
                <w:txbxContent>
                  <w:p w:rsidR="003C7337" w:rsidRPr="00324EB0" w:rsidRDefault="003C7337" w:rsidP="00271A4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32AA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32AAB">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32AAB">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32AAB">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86EF6">
                      <w:rPr>
                        <w:rFonts w:ascii="Arial" w:hAnsi="Arial" w:cs="Arial"/>
                        <w:b/>
                        <w:noProof/>
                        <w:sz w:val="40"/>
                      </w:rPr>
                      <w:t>OFFICIAL</w:t>
                    </w:r>
                    <w:r>
                      <w:rPr>
                        <w:rFonts w:ascii="Arial" w:hAnsi="Arial" w:cs="Arial"/>
                        <w:b/>
                        <w:sz w:val="40"/>
                      </w:rPr>
                      <w:fldChar w:fldCharType="end"/>
                    </w:r>
                  </w:p>
                </w:txbxContent>
              </v:textbox>
              <w10:wrap anchorx="page"/>
              <w10:anchorlock/>
            </v:shape>
          </w:pict>
        </mc:Fallback>
      </mc:AlternateContent>
    </w:r>
    <w:r w:rsidR="009B4AAD">
      <w:rPr>
        <w:rStyle w:val="PageNumber"/>
      </w:rPr>
      <w:fldChar w:fldCharType="begin"/>
    </w:r>
    <w:r w:rsidR="00896A3B">
      <w:rPr>
        <w:rStyle w:val="PageNumber"/>
      </w:rPr>
      <w:instrText xml:space="preserve"> STYLEREF "Head 1" </w:instrText>
    </w:r>
    <w:r w:rsidR="009B4AAD">
      <w:rPr>
        <w:rStyle w:val="PageNumber"/>
      </w:rPr>
      <w:fldChar w:fldCharType="separate"/>
    </w:r>
    <w:r w:rsidR="00386EF6">
      <w:rPr>
        <w:rStyle w:val="PageNumber"/>
        <w:noProof/>
      </w:rPr>
      <w:t>Drafting Direction No. 3.4</w:t>
    </w:r>
    <w:r w:rsidR="00386EF6">
      <w:rPr>
        <w:rStyle w:val="PageNumber"/>
        <w:noProof/>
      </w:rPr>
      <w:br/>
      <w:t>Conferral and exercise of powers (including by Governor-General)</w:t>
    </w:r>
    <w:r w:rsidR="009B4AAD">
      <w:rPr>
        <w:rStyle w:val="PageNumber"/>
      </w:rPr>
      <w:fldChar w:fldCharType="end"/>
    </w:r>
  </w:p>
  <w:p w:rsidR="00896A3B" w:rsidRDefault="00896A3B" w:rsidP="00896A3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A3B" w:rsidRDefault="003C7337" w:rsidP="00896A3B">
    <w:pPr>
      <w:pStyle w:val="Header"/>
      <w:jc w:val="right"/>
      <w:rPr>
        <w:rStyle w:val="PageNumber"/>
      </w:rPr>
    </w:pPr>
    <w:r w:rsidRPr="003C7337">
      <w:rPr>
        <w:rStyle w:val="PageNumber"/>
        <w:b/>
        <w:noProof/>
        <w:lang w:val="en-US"/>
      </w:rPr>
      <mc:AlternateContent>
        <mc:Choice Requires="wps">
          <w:drawing>
            <wp:anchor distT="0" distB="0" distL="114300" distR="114300" simplePos="0" relativeHeight="251659264" behindDoc="1" locked="1" layoutInCell="1" allowOverlap="1">
              <wp:simplePos x="0" y="0"/>
              <wp:positionH relativeFrom="page">
                <wp:align>center</wp:align>
              </wp:positionH>
              <wp:positionV relativeFrom="paragraph">
                <wp:posOffset>-317500</wp:posOffset>
              </wp:positionV>
              <wp:extent cx="5773003" cy="395785"/>
              <wp:effectExtent l="0" t="0" r="0" b="4445"/>
              <wp:wrapNone/>
              <wp:docPr id="107" name="Text Box 107" descr="Sec-Headerfirst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C7337" w:rsidRPr="00324EB0" w:rsidRDefault="003C7337" w:rsidP="00271A4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32AA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32AAB">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32AAB">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32AAB">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86EF6">
                            <w:rPr>
                              <w:rFonts w:ascii="Arial" w:hAnsi="Arial" w:cs="Arial"/>
                              <w:b/>
                              <w:noProof/>
                              <w:sz w:val="40"/>
                            </w:rPr>
                            <w:t>OFFICIAL</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07" o:spid="_x0000_s1030" type="#_x0000_t202" alt="Sec-Headerfirstpage" style="position:absolute;left:0;text-align:left;margin-left:0;margin-top:-25pt;width:454.55pt;height:31.15pt;z-index:-25165721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" stroked="f" strokeweight=".5pt">
              <v:textbox>
                <w:txbxContent>
                  <w:p w:rsidR="003C7337" w:rsidRPr="00324EB0" w:rsidRDefault="003C7337" w:rsidP="00271A4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32AA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32AAB">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32AAB">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32AAB">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86EF6">
                      <w:rPr>
                        <w:rFonts w:ascii="Arial" w:hAnsi="Arial" w:cs="Arial"/>
                        <w:b/>
                        <w:noProof/>
                        <w:sz w:val="40"/>
                      </w:rPr>
                      <w:t>OFFICIAL</w:t>
                    </w:r>
                    <w:r>
                      <w:rPr>
                        <w:rFonts w:ascii="Arial" w:hAnsi="Arial" w:cs="Arial"/>
                        <w:b/>
                        <w:sz w:val="40"/>
                      </w:rPr>
                      <w:fldChar w:fldCharType="end"/>
                    </w:r>
                  </w:p>
                </w:txbxContent>
              </v:textbox>
              <w10:wrap anchorx="page"/>
              <w10:anchorlock/>
            </v:shape>
          </w:pict>
        </mc:Fallback>
      </mc:AlternateContent>
    </w:r>
    <w:r w:rsidR="009B4AAD">
      <w:rPr>
        <w:rStyle w:val="PageNumber"/>
      </w:rPr>
      <w:fldChar w:fldCharType="begin"/>
    </w:r>
    <w:r w:rsidR="00896A3B">
      <w:rPr>
        <w:rStyle w:val="PageNumber"/>
      </w:rPr>
      <w:instrText xml:space="preserve"> STYLEREF "Head 1" </w:instrText>
    </w:r>
    <w:r w:rsidR="009B4AAD">
      <w:rPr>
        <w:rStyle w:val="PageNumber"/>
      </w:rPr>
      <w:fldChar w:fldCharType="separate"/>
    </w:r>
    <w:r w:rsidR="00386EF6">
      <w:rPr>
        <w:rStyle w:val="PageNumber"/>
        <w:noProof/>
      </w:rPr>
      <w:t>Drafting Direction No. 3.4</w:t>
    </w:r>
    <w:r w:rsidR="00386EF6">
      <w:rPr>
        <w:rStyle w:val="PageNumber"/>
        <w:noProof/>
      </w:rPr>
      <w:br/>
      <w:t>Conferral and exercise of powers (including by Governor-General)</w:t>
    </w:r>
    <w:r w:rsidR="009B4AAD">
      <w:rPr>
        <w:rStyle w:val="PageNumber"/>
      </w:rPr>
      <w:fldChar w:fldCharType="end"/>
    </w:r>
  </w:p>
  <w:p w:rsidR="00896A3B" w:rsidRDefault="00896A3B" w:rsidP="00896A3B">
    <w:pPr>
      <w:pStyle w:val="Header"/>
      <w:spacing w:before="240" w:after="600"/>
      <w:jc w:val="center"/>
      <w:rPr>
        <w:b/>
        <w:caps/>
        <w:sz w:val="36"/>
        <w:lang w:val="en-US"/>
      </w:rPr>
    </w:pPr>
    <w:r>
      <w:rPr>
        <w:b/>
        <w:caps/>
        <w:sz w:val="36"/>
        <w:lang w:val="en-US"/>
      </w:rPr>
      <w:t>Parliamentary Counsel</w:t>
    </w:r>
  </w:p>
  <w:p w:rsidR="00896A3B" w:rsidRDefault="00896A3B" w:rsidP="00896A3B">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46CEF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72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8851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6A0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A266E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B68C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2892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A09C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7C56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C69B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comments" w:enforcement="1"/>
  <w:defaultTabStop w:val="720"/>
  <w:evenAndOddHeaders/>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9B9"/>
    <w:rsid w:val="00012ACE"/>
    <w:rsid w:val="000136AF"/>
    <w:rsid w:val="00015866"/>
    <w:rsid w:val="000404B4"/>
    <w:rsid w:val="00056743"/>
    <w:rsid w:val="000614BF"/>
    <w:rsid w:val="0007319E"/>
    <w:rsid w:val="00081C1C"/>
    <w:rsid w:val="000B66DA"/>
    <w:rsid w:val="000D05EF"/>
    <w:rsid w:val="001056AE"/>
    <w:rsid w:val="001065C4"/>
    <w:rsid w:val="0010745C"/>
    <w:rsid w:val="001114BB"/>
    <w:rsid w:val="00111D04"/>
    <w:rsid w:val="001376CE"/>
    <w:rsid w:val="00150BDD"/>
    <w:rsid w:val="00165C03"/>
    <w:rsid w:val="00166C2F"/>
    <w:rsid w:val="001939E1"/>
    <w:rsid w:val="00195382"/>
    <w:rsid w:val="00195ED4"/>
    <w:rsid w:val="001A2D93"/>
    <w:rsid w:val="001A2DF7"/>
    <w:rsid w:val="001C69C4"/>
    <w:rsid w:val="001D1C05"/>
    <w:rsid w:val="001E3590"/>
    <w:rsid w:val="001E7407"/>
    <w:rsid w:val="001F1DC4"/>
    <w:rsid w:val="001F2BC0"/>
    <w:rsid w:val="001F7587"/>
    <w:rsid w:val="002229CD"/>
    <w:rsid w:val="0023454E"/>
    <w:rsid w:val="00253D1B"/>
    <w:rsid w:val="00274252"/>
    <w:rsid w:val="00295FBA"/>
    <w:rsid w:val="002970D7"/>
    <w:rsid w:val="00297ECB"/>
    <w:rsid w:val="002D043A"/>
    <w:rsid w:val="002D45B0"/>
    <w:rsid w:val="002F501E"/>
    <w:rsid w:val="00312299"/>
    <w:rsid w:val="003150FA"/>
    <w:rsid w:val="00352B0F"/>
    <w:rsid w:val="00360FB0"/>
    <w:rsid w:val="00371B31"/>
    <w:rsid w:val="00386EF6"/>
    <w:rsid w:val="003911BA"/>
    <w:rsid w:val="003B5735"/>
    <w:rsid w:val="003C7337"/>
    <w:rsid w:val="003D0BFE"/>
    <w:rsid w:val="003D5700"/>
    <w:rsid w:val="003F6F9A"/>
    <w:rsid w:val="004116CD"/>
    <w:rsid w:val="00416DD9"/>
    <w:rsid w:val="00423CB3"/>
    <w:rsid w:val="00424CA9"/>
    <w:rsid w:val="004260F5"/>
    <w:rsid w:val="0044291A"/>
    <w:rsid w:val="004653F8"/>
    <w:rsid w:val="00466BDA"/>
    <w:rsid w:val="00470A73"/>
    <w:rsid w:val="00474D88"/>
    <w:rsid w:val="004965BB"/>
    <w:rsid w:val="00496F97"/>
    <w:rsid w:val="004A731E"/>
    <w:rsid w:val="004D6B18"/>
    <w:rsid w:val="004E0BF8"/>
    <w:rsid w:val="004F129B"/>
    <w:rsid w:val="004F4D26"/>
    <w:rsid w:val="0051024D"/>
    <w:rsid w:val="00516B8D"/>
    <w:rsid w:val="005379F7"/>
    <w:rsid w:val="00537FBC"/>
    <w:rsid w:val="00560D33"/>
    <w:rsid w:val="00584419"/>
    <w:rsid w:val="00584811"/>
    <w:rsid w:val="00594161"/>
    <w:rsid w:val="00594749"/>
    <w:rsid w:val="005B24FC"/>
    <w:rsid w:val="005B40C1"/>
    <w:rsid w:val="005D4353"/>
    <w:rsid w:val="00600219"/>
    <w:rsid w:val="006107CC"/>
    <w:rsid w:val="006207A3"/>
    <w:rsid w:val="00627AA3"/>
    <w:rsid w:val="00632F18"/>
    <w:rsid w:val="006429D9"/>
    <w:rsid w:val="00647A75"/>
    <w:rsid w:val="00653BED"/>
    <w:rsid w:val="0066781D"/>
    <w:rsid w:val="00677CC2"/>
    <w:rsid w:val="00680F77"/>
    <w:rsid w:val="00683BCE"/>
    <w:rsid w:val="006855F5"/>
    <w:rsid w:val="0069207B"/>
    <w:rsid w:val="006920AD"/>
    <w:rsid w:val="006C6EE9"/>
    <w:rsid w:val="006C7F8C"/>
    <w:rsid w:val="006E44D7"/>
    <w:rsid w:val="0072496E"/>
    <w:rsid w:val="00725806"/>
    <w:rsid w:val="007276BC"/>
    <w:rsid w:val="00731E00"/>
    <w:rsid w:val="00733990"/>
    <w:rsid w:val="007715C9"/>
    <w:rsid w:val="00774EDD"/>
    <w:rsid w:val="007757EC"/>
    <w:rsid w:val="00791CDB"/>
    <w:rsid w:val="007A6770"/>
    <w:rsid w:val="007B4F8A"/>
    <w:rsid w:val="007C699A"/>
    <w:rsid w:val="007E1977"/>
    <w:rsid w:val="00806FC6"/>
    <w:rsid w:val="0083358E"/>
    <w:rsid w:val="00850A02"/>
    <w:rsid w:val="00854023"/>
    <w:rsid w:val="00856A31"/>
    <w:rsid w:val="008754D0"/>
    <w:rsid w:val="00896A3B"/>
    <w:rsid w:val="008C61CF"/>
    <w:rsid w:val="008D5AA5"/>
    <w:rsid w:val="008D6091"/>
    <w:rsid w:val="008E3B8C"/>
    <w:rsid w:val="00900931"/>
    <w:rsid w:val="0094622F"/>
    <w:rsid w:val="00993952"/>
    <w:rsid w:val="009B4AAD"/>
    <w:rsid w:val="009C5DC6"/>
    <w:rsid w:val="009E08A0"/>
    <w:rsid w:val="009F3FDF"/>
    <w:rsid w:val="00A231E2"/>
    <w:rsid w:val="00A34568"/>
    <w:rsid w:val="00A37D0F"/>
    <w:rsid w:val="00A613D9"/>
    <w:rsid w:val="00A64912"/>
    <w:rsid w:val="00A70A74"/>
    <w:rsid w:val="00AA5F38"/>
    <w:rsid w:val="00AB0E91"/>
    <w:rsid w:val="00AD5641"/>
    <w:rsid w:val="00AE1ECC"/>
    <w:rsid w:val="00AF132D"/>
    <w:rsid w:val="00B33B3C"/>
    <w:rsid w:val="00B41341"/>
    <w:rsid w:val="00B65231"/>
    <w:rsid w:val="00B70A49"/>
    <w:rsid w:val="00B76377"/>
    <w:rsid w:val="00BC58AD"/>
    <w:rsid w:val="00BE719A"/>
    <w:rsid w:val="00BE720A"/>
    <w:rsid w:val="00C32273"/>
    <w:rsid w:val="00C42BF8"/>
    <w:rsid w:val="00C50043"/>
    <w:rsid w:val="00C61CDD"/>
    <w:rsid w:val="00C62341"/>
    <w:rsid w:val="00C64B13"/>
    <w:rsid w:val="00C7573B"/>
    <w:rsid w:val="00C86338"/>
    <w:rsid w:val="00C96294"/>
    <w:rsid w:val="00CC283F"/>
    <w:rsid w:val="00CD3629"/>
    <w:rsid w:val="00CF0BB2"/>
    <w:rsid w:val="00D05777"/>
    <w:rsid w:val="00D13441"/>
    <w:rsid w:val="00D20440"/>
    <w:rsid w:val="00D34B35"/>
    <w:rsid w:val="00D70DFB"/>
    <w:rsid w:val="00D712E2"/>
    <w:rsid w:val="00D76373"/>
    <w:rsid w:val="00D766DF"/>
    <w:rsid w:val="00D76B57"/>
    <w:rsid w:val="00D81D88"/>
    <w:rsid w:val="00D86C57"/>
    <w:rsid w:val="00DA3F33"/>
    <w:rsid w:val="00DB6ABD"/>
    <w:rsid w:val="00DE445B"/>
    <w:rsid w:val="00E050C0"/>
    <w:rsid w:val="00E3766D"/>
    <w:rsid w:val="00E74DC7"/>
    <w:rsid w:val="00E858A7"/>
    <w:rsid w:val="00EF2E3A"/>
    <w:rsid w:val="00F04811"/>
    <w:rsid w:val="00F05F51"/>
    <w:rsid w:val="00F078DC"/>
    <w:rsid w:val="00F1113C"/>
    <w:rsid w:val="00F14C7B"/>
    <w:rsid w:val="00F16E2D"/>
    <w:rsid w:val="00F23E5F"/>
    <w:rsid w:val="00F32AAB"/>
    <w:rsid w:val="00F365DC"/>
    <w:rsid w:val="00F51269"/>
    <w:rsid w:val="00F746F9"/>
    <w:rsid w:val="00F82709"/>
    <w:rsid w:val="00F9201C"/>
    <w:rsid w:val="00F927E0"/>
    <w:rsid w:val="00FE0E05"/>
    <w:rsid w:val="00FF0D59"/>
    <w:rsid w:val="00FF2A5A"/>
    <w:rsid w:val="00FF6441"/>
    <w:rsid w:val="00FF79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docId w15:val="{1A66E950-EE24-4E32-9EA4-05909B3E1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74252"/>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74252"/>
  </w:style>
  <w:style w:type="paragraph" w:customStyle="1" w:styleId="OPCParaBase">
    <w:name w:val="OPCParaBase"/>
    <w:qFormat/>
    <w:rsid w:val="00274252"/>
    <w:pPr>
      <w:spacing w:line="260" w:lineRule="atLeast"/>
    </w:pPr>
    <w:rPr>
      <w:rFonts w:eastAsia="Times New Roman" w:cs="Times New Roman"/>
      <w:sz w:val="22"/>
      <w:lang w:eastAsia="en-AU"/>
    </w:rPr>
  </w:style>
  <w:style w:type="paragraph" w:customStyle="1" w:styleId="ShortT">
    <w:name w:val="ShortT"/>
    <w:basedOn w:val="OPCParaBase"/>
    <w:next w:val="Normal"/>
    <w:qFormat/>
    <w:rsid w:val="00274252"/>
    <w:pPr>
      <w:spacing w:line="240" w:lineRule="auto"/>
    </w:pPr>
    <w:rPr>
      <w:b/>
      <w:sz w:val="40"/>
    </w:rPr>
  </w:style>
  <w:style w:type="paragraph" w:customStyle="1" w:styleId="ActHead1">
    <w:name w:val="ActHead 1"/>
    <w:aliases w:val="c"/>
    <w:basedOn w:val="OPCParaBase"/>
    <w:next w:val="Normal"/>
    <w:qFormat/>
    <w:rsid w:val="0027425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7425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7425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7425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7425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7425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7425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7425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7425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74252"/>
  </w:style>
  <w:style w:type="paragraph" w:customStyle="1" w:styleId="Blocks">
    <w:name w:val="Blocks"/>
    <w:aliases w:val="bb"/>
    <w:basedOn w:val="OPCParaBase"/>
    <w:qFormat/>
    <w:rsid w:val="00274252"/>
    <w:pPr>
      <w:spacing w:line="240" w:lineRule="auto"/>
    </w:pPr>
    <w:rPr>
      <w:sz w:val="24"/>
    </w:rPr>
  </w:style>
  <w:style w:type="paragraph" w:customStyle="1" w:styleId="BoxText">
    <w:name w:val="BoxText"/>
    <w:aliases w:val="bt"/>
    <w:basedOn w:val="OPCParaBase"/>
    <w:rsid w:val="0027425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74252"/>
    <w:rPr>
      <w:b/>
    </w:rPr>
  </w:style>
  <w:style w:type="paragraph" w:customStyle="1" w:styleId="BoxHeadItalic">
    <w:name w:val="BoxHeadItalic"/>
    <w:aliases w:val="bhi"/>
    <w:basedOn w:val="BoxText"/>
    <w:next w:val="Normal"/>
    <w:qFormat/>
    <w:rsid w:val="00274252"/>
    <w:rPr>
      <w:i/>
    </w:rPr>
  </w:style>
  <w:style w:type="paragraph" w:customStyle="1" w:styleId="BoxList">
    <w:name w:val="BoxList"/>
    <w:aliases w:val="bl"/>
    <w:basedOn w:val="BoxText"/>
    <w:qFormat/>
    <w:rsid w:val="00274252"/>
    <w:pPr>
      <w:ind w:left="1559" w:hanging="425"/>
    </w:pPr>
  </w:style>
  <w:style w:type="paragraph" w:customStyle="1" w:styleId="BoxNote">
    <w:name w:val="BoxNote"/>
    <w:aliases w:val="bn"/>
    <w:basedOn w:val="BoxText"/>
    <w:qFormat/>
    <w:rsid w:val="00274252"/>
    <w:pPr>
      <w:tabs>
        <w:tab w:val="left" w:pos="1985"/>
      </w:tabs>
      <w:spacing w:before="122" w:line="198" w:lineRule="exact"/>
      <w:ind w:left="2948" w:hanging="1814"/>
    </w:pPr>
    <w:rPr>
      <w:sz w:val="18"/>
    </w:rPr>
  </w:style>
  <w:style w:type="paragraph" w:customStyle="1" w:styleId="BoxPara">
    <w:name w:val="BoxPara"/>
    <w:aliases w:val="bp"/>
    <w:basedOn w:val="BoxText"/>
    <w:qFormat/>
    <w:rsid w:val="00274252"/>
    <w:pPr>
      <w:tabs>
        <w:tab w:val="right" w:pos="2268"/>
      </w:tabs>
      <w:ind w:left="2552" w:hanging="1418"/>
    </w:pPr>
  </w:style>
  <w:style w:type="paragraph" w:customStyle="1" w:styleId="BoxStep">
    <w:name w:val="BoxStep"/>
    <w:aliases w:val="bs"/>
    <w:basedOn w:val="BoxText"/>
    <w:qFormat/>
    <w:rsid w:val="00274252"/>
    <w:pPr>
      <w:ind w:left="1985" w:hanging="851"/>
    </w:pPr>
  </w:style>
  <w:style w:type="character" w:customStyle="1" w:styleId="CharAmPartNo">
    <w:name w:val="CharAmPartNo"/>
    <w:basedOn w:val="OPCCharBase"/>
    <w:uiPriority w:val="1"/>
    <w:qFormat/>
    <w:rsid w:val="00274252"/>
  </w:style>
  <w:style w:type="character" w:customStyle="1" w:styleId="CharAmPartText">
    <w:name w:val="CharAmPartText"/>
    <w:basedOn w:val="OPCCharBase"/>
    <w:uiPriority w:val="1"/>
    <w:qFormat/>
    <w:rsid w:val="00274252"/>
  </w:style>
  <w:style w:type="character" w:customStyle="1" w:styleId="CharAmSchNo">
    <w:name w:val="CharAmSchNo"/>
    <w:basedOn w:val="OPCCharBase"/>
    <w:uiPriority w:val="1"/>
    <w:qFormat/>
    <w:rsid w:val="00274252"/>
  </w:style>
  <w:style w:type="character" w:customStyle="1" w:styleId="CharAmSchText">
    <w:name w:val="CharAmSchText"/>
    <w:basedOn w:val="OPCCharBase"/>
    <w:uiPriority w:val="1"/>
    <w:qFormat/>
    <w:rsid w:val="00274252"/>
  </w:style>
  <w:style w:type="character" w:customStyle="1" w:styleId="CharBoldItalic">
    <w:name w:val="CharBoldItalic"/>
    <w:basedOn w:val="OPCCharBase"/>
    <w:uiPriority w:val="1"/>
    <w:qFormat/>
    <w:rsid w:val="00274252"/>
    <w:rPr>
      <w:b/>
      <w:i/>
    </w:rPr>
  </w:style>
  <w:style w:type="character" w:customStyle="1" w:styleId="CharChapNo">
    <w:name w:val="CharChapNo"/>
    <w:basedOn w:val="OPCCharBase"/>
    <w:uiPriority w:val="1"/>
    <w:qFormat/>
    <w:rsid w:val="00274252"/>
  </w:style>
  <w:style w:type="character" w:customStyle="1" w:styleId="CharChapText">
    <w:name w:val="CharChapText"/>
    <w:basedOn w:val="OPCCharBase"/>
    <w:uiPriority w:val="1"/>
    <w:qFormat/>
    <w:rsid w:val="00274252"/>
  </w:style>
  <w:style w:type="character" w:customStyle="1" w:styleId="CharDivNo">
    <w:name w:val="CharDivNo"/>
    <w:basedOn w:val="OPCCharBase"/>
    <w:uiPriority w:val="1"/>
    <w:qFormat/>
    <w:rsid w:val="00274252"/>
  </w:style>
  <w:style w:type="character" w:customStyle="1" w:styleId="CharDivText">
    <w:name w:val="CharDivText"/>
    <w:basedOn w:val="OPCCharBase"/>
    <w:uiPriority w:val="1"/>
    <w:qFormat/>
    <w:rsid w:val="00274252"/>
  </w:style>
  <w:style w:type="character" w:customStyle="1" w:styleId="CharItalic">
    <w:name w:val="CharItalic"/>
    <w:basedOn w:val="OPCCharBase"/>
    <w:uiPriority w:val="1"/>
    <w:qFormat/>
    <w:rsid w:val="00274252"/>
    <w:rPr>
      <w:i/>
    </w:rPr>
  </w:style>
  <w:style w:type="character" w:customStyle="1" w:styleId="CharPartNo">
    <w:name w:val="CharPartNo"/>
    <w:basedOn w:val="OPCCharBase"/>
    <w:uiPriority w:val="1"/>
    <w:qFormat/>
    <w:rsid w:val="00274252"/>
  </w:style>
  <w:style w:type="character" w:customStyle="1" w:styleId="CharPartText">
    <w:name w:val="CharPartText"/>
    <w:basedOn w:val="OPCCharBase"/>
    <w:uiPriority w:val="1"/>
    <w:qFormat/>
    <w:rsid w:val="00274252"/>
  </w:style>
  <w:style w:type="character" w:customStyle="1" w:styleId="CharSectno">
    <w:name w:val="CharSectno"/>
    <w:basedOn w:val="OPCCharBase"/>
    <w:uiPriority w:val="1"/>
    <w:qFormat/>
    <w:rsid w:val="00274252"/>
  </w:style>
  <w:style w:type="character" w:customStyle="1" w:styleId="CharSubdNo">
    <w:name w:val="CharSubdNo"/>
    <w:basedOn w:val="OPCCharBase"/>
    <w:uiPriority w:val="1"/>
    <w:qFormat/>
    <w:rsid w:val="00274252"/>
  </w:style>
  <w:style w:type="character" w:customStyle="1" w:styleId="CharSubdText">
    <w:name w:val="CharSubdText"/>
    <w:basedOn w:val="OPCCharBase"/>
    <w:uiPriority w:val="1"/>
    <w:qFormat/>
    <w:rsid w:val="00274252"/>
  </w:style>
  <w:style w:type="paragraph" w:customStyle="1" w:styleId="CTA--">
    <w:name w:val="CTA --"/>
    <w:basedOn w:val="OPCParaBase"/>
    <w:next w:val="Normal"/>
    <w:rsid w:val="00274252"/>
    <w:pPr>
      <w:spacing w:before="60" w:line="240" w:lineRule="atLeast"/>
      <w:ind w:left="142" w:hanging="142"/>
    </w:pPr>
    <w:rPr>
      <w:sz w:val="20"/>
    </w:rPr>
  </w:style>
  <w:style w:type="paragraph" w:customStyle="1" w:styleId="CTA-">
    <w:name w:val="CTA -"/>
    <w:basedOn w:val="OPCParaBase"/>
    <w:rsid w:val="00274252"/>
    <w:pPr>
      <w:spacing w:before="60" w:line="240" w:lineRule="atLeast"/>
      <w:ind w:left="85" w:hanging="85"/>
    </w:pPr>
    <w:rPr>
      <w:sz w:val="20"/>
    </w:rPr>
  </w:style>
  <w:style w:type="paragraph" w:customStyle="1" w:styleId="CTA---">
    <w:name w:val="CTA ---"/>
    <w:basedOn w:val="OPCParaBase"/>
    <w:next w:val="Normal"/>
    <w:rsid w:val="00274252"/>
    <w:pPr>
      <w:spacing w:before="60" w:line="240" w:lineRule="atLeast"/>
      <w:ind w:left="198" w:hanging="198"/>
    </w:pPr>
    <w:rPr>
      <w:sz w:val="20"/>
    </w:rPr>
  </w:style>
  <w:style w:type="paragraph" w:customStyle="1" w:styleId="CTA----">
    <w:name w:val="CTA ----"/>
    <w:basedOn w:val="OPCParaBase"/>
    <w:next w:val="Normal"/>
    <w:rsid w:val="00274252"/>
    <w:pPr>
      <w:spacing w:before="60" w:line="240" w:lineRule="atLeast"/>
      <w:ind w:left="255" w:hanging="255"/>
    </w:pPr>
    <w:rPr>
      <w:sz w:val="20"/>
    </w:rPr>
  </w:style>
  <w:style w:type="paragraph" w:customStyle="1" w:styleId="CTA1a">
    <w:name w:val="CTA 1(a)"/>
    <w:basedOn w:val="OPCParaBase"/>
    <w:rsid w:val="00274252"/>
    <w:pPr>
      <w:tabs>
        <w:tab w:val="right" w:pos="414"/>
      </w:tabs>
      <w:spacing w:before="40" w:line="240" w:lineRule="atLeast"/>
      <w:ind w:left="675" w:hanging="675"/>
    </w:pPr>
    <w:rPr>
      <w:sz w:val="20"/>
    </w:rPr>
  </w:style>
  <w:style w:type="paragraph" w:customStyle="1" w:styleId="CTA1ai">
    <w:name w:val="CTA 1(a)(i)"/>
    <w:basedOn w:val="OPCParaBase"/>
    <w:rsid w:val="00274252"/>
    <w:pPr>
      <w:tabs>
        <w:tab w:val="right" w:pos="1004"/>
      </w:tabs>
      <w:spacing w:before="40" w:line="240" w:lineRule="atLeast"/>
      <w:ind w:left="1253" w:hanging="1253"/>
    </w:pPr>
    <w:rPr>
      <w:sz w:val="20"/>
    </w:rPr>
  </w:style>
  <w:style w:type="paragraph" w:customStyle="1" w:styleId="CTA2a">
    <w:name w:val="CTA 2(a)"/>
    <w:basedOn w:val="OPCParaBase"/>
    <w:rsid w:val="00274252"/>
    <w:pPr>
      <w:tabs>
        <w:tab w:val="right" w:pos="482"/>
      </w:tabs>
      <w:spacing w:before="40" w:line="240" w:lineRule="atLeast"/>
      <w:ind w:left="748" w:hanging="748"/>
    </w:pPr>
    <w:rPr>
      <w:sz w:val="20"/>
    </w:rPr>
  </w:style>
  <w:style w:type="paragraph" w:customStyle="1" w:styleId="CTA2ai">
    <w:name w:val="CTA 2(a)(i)"/>
    <w:basedOn w:val="OPCParaBase"/>
    <w:rsid w:val="00274252"/>
    <w:pPr>
      <w:tabs>
        <w:tab w:val="right" w:pos="1089"/>
      </w:tabs>
      <w:spacing w:before="40" w:line="240" w:lineRule="atLeast"/>
      <w:ind w:left="1327" w:hanging="1327"/>
    </w:pPr>
    <w:rPr>
      <w:sz w:val="20"/>
    </w:rPr>
  </w:style>
  <w:style w:type="paragraph" w:customStyle="1" w:styleId="CTA3a">
    <w:name w:val="CTA 3(a)"/>
    <w:basedOn w:val="OPCParaBase"/>
    <w:rsid w:val="00274252"/>
    <w:pPr>
      <w:tabs>
        <w:tab w:val="right" w:pos="556"/>
      </w:tabs>
      <w:spacing w:before="40" w:line="240" w:lineRule="atLeast"/>
      <w:ind w:left="805" w:hanging="805"/>
    </w:pPr>
    <w:rPr>
      <w:sz w:val="20"/>
    </w:rPr>
  </w:style>
  <w:style w:type="paragraph" w:customStyle="1" w:styleId="CTA3ai">
    <w:name w:val="CTA 3(a)(i)"/>
    <w:basedOn w:val="OPCParaBase"/>
    <w:rsid w:val="00274252"/>
    <w:pPr>
      <w:tabs>
        <w:tab w:val="right" w:pos="1140"/>
      </w:tabs>
      <w:spacing w:before="40" w:line="240" w:lineRule="atLeast"/>
      <w:ind w:left="1361" w:hanging="1361"/>
    </w:pPr>
    <w:rPr>
      <w:sz w:val="20"/>
    </w:rPr>
  </w:style>
  <w:style w:type="paragraph" w:customStyle="1" w:styleId="CTA4a">
    <w:name w:val="CTA 4(a)"/>
    <w:basedOn w:val="OPCParaBase"/>
    <w:rsid w:val="00274252"/>
    <w:pPr>
      <w:tabs>
        <w:tab w:val="right" w:pos="624"/>
      </w:tabs>
      <w:spacing w:before="40" w:line="240" w:lineRule="atLeast"/>
      <w:ind w:left="873" w:hanging="873"/>
    </w:pPr>
    <w:rPr>
      <w:sz w:val="20"/>
    </w:rPr>
  </w:style>
  <w:style w:type="paragraph" w:customStyle="1" w:styleId="CTA4ai">
    <w:name w:val="CTA 4(a)(i)"/>
    <w:basedOn w:val="OPCParaBase"/>
    <w:rsid w:val="00274252"/>
    <w:pPr>
      <w:tabs>
        <w:tab w:val="right" w:pos="1213"/>
      </w:tabs>
      <w:spacing w:before="40" w:line="240" w:lineRule="atLeast"/>
      <w:ind w:left="1452" w:hanging="1452"/>
    </w:pPr>
    <w:rPr>
      <w:sz w:val="20"/>
    </w:rPr>
  </w:style>
  <w:style w:type="paragraph" w:customStyle="1" w:styleId="CTACAPS">
    <w:name w:val="CTA CAPS"/>
    <w:basedOn w:val="OPCParaBase"/>
    <w:rsid w:val="00274252"/>
    <w:pPr>
      <w:spacing w:before="60" w:line="240" w:lineRule="atLeast"/>
    </w:pPr>
    <w:rPr>
      <w:sz w:val="20"/>
    </w:rPr>
  </w:style>
  <w:style w:type="paragraph" w:customStyle="1" w:styleId="CTAright">
    <w:name w:val="CTA right"/>
    <w:basedOn w:val="OPCParaBase"/>
    <w:rsid w:val="00274252"/>
    <w:pPr>
      <w:spacing w:before="60" w:line="240" w:lineRule="auto"/>
      <w:jc w:val="right"/>
    </w:pPr>
    <w:rPr>
      <w:sz w:val="20"/>
    </w:rPr>
  </w:style>
  <w:style w:type="paragraph" w:customStyle="1" w:styleId="subsection">
    <w:name w:val="subsection"/>
    <w:aliases w:val="ss"/>
    <w:basedOn w:val="OPCParaBase"/>
    <w:link w:val="subsectionChar"/>
    <w:rsid w:val="00274252"/>
    <w:pPr>
      <w:tabs>
        <w:tab w:val="right" w:pos="1021"/>
      </w:tabs>
      <w:spacing w:before="180" w:line="240" w:lineRule="auto"/>
      <w:ind w:left="1134" w:hanging="1134"/>
    </w:pPr>
  </w:style>
  <w:style w:type="paragraph" w:customStyle="1" w:styleId="Definition">
    <w:name w:val="Definition"/>
    <w:aliases w:val="dd"/>
    <w:basedOn w:val="OPCParaBase"/>
    <w:rsid w:val="00274252"/>
    <w:pPr>
      <w:spacing w:before="180" w:line="240" w:lineRule="auto"/>
      <w:ind w:left="1134"/>
    </w:pPr>
  </w:style>
  <w:style w:type="paragraph" w:customStyle="1" w:styleId="ETAsubitem">
    <w:name w:val="ETA(subitem)"/>
    <w:basedOn w:val="OPCParaBase"/>
    <w:rsid w:val="00274252"/>
    <w:pPr>
      <w:tabs>
        <w:tab w:val="right" w:pos="340"/>
      </w:tabs>
      <w:spacing w:before="60" w:line="240" w:lineRule="auto"/>
      <w:ind w:left="454" w:hanging="454"/>
    </w:pPr>
    <w:rPr>
      <w:sz w:val="20"/>
    </w:rPr>
  </w:style>
  <w:style w:type="paragraph" w:customStyle="1" w:styleId="ETApara">
    <w:name w:val="ETA(para)"/>
    <w:basedOn w:val="OPCParaBase"/>
    <w:rsid w:val="00274252"/>
    <w:pPr>
      <w:tabs>
        <w:tab w:val="right" w:pos="754"/>
      </w:tabs>
      <w:spacing w:before="60" w:line="240" w:lineRule="auto"/>
      <w:ind w:left="828" w:hanging="828"/>
    </w:pPr>
    <w:rPr>
      <w:sz w:val="20"/>
    </w:rPr>
  </w:style>
  <w:style w:type="paragraph" w:customStyle="1" w:styleId="ETAsubpara">
    <w:name w:val="ETA(subpara)"/>
    <w:basedOn w:val="OPCParaBase"/>
    <w:rsid w:val="00274252"/>
    <w:pPr>
      <w:tabs>
        <w:tab w:val="right" w:pos="1083"/>
      </w:tabs>
      <w:spacing w:before="60" w:line="240" w:lineRule="auto"/>
      <w:ind w:left="1191" w:hanging="1191"/>
    </w:pPr>
    <w:rPr>
      <w:sz w:val="20"/>
    </w:rPr>
  </w:style>
  <w:style w:type="paragraph" w:customStyle="1" w:styleId="ETAsub-subpara">
    <w:name w:val="ETA(sub-subpara)"/>
    <w:basedOn w:val="OPCParaBase"/>
    <w:rsid w:val="00274252"/>
    <w:pPr>
      <w:tabs>
        <w:tab w:val="right" w:pos="1412"/>
      </w:tabs>
      <w:spacing w:before="60" w:line="240" w:lineRule="auto"/>
      <w:ind w:left="1525" w:hanging="1525"/>
    </w:pPr>
    <w:rPr>
      <w:sz w:val="20"/>
    </w:rPr>
  </w:style>
  <w:style w:type="paragraph" w:customStyle="1" w:styleId="Formula">
    <w:name w:val="Formula"/>
    <w:basedOn w:val="OPCParaBase"/>
    <w:rsid w:val="00274252"/>
    <w:pPr>
      <w:spacing w:line="240" w:lineRule="auto"/>
      <w:ind w:left="1134"/>
    </w:pPr>
    <w:rPr>
      <w:sz w:val="20"/>
    </w:rPr>
  </w:style>
  <w:style w:type="paragraph" w:styleId="Header">
    <w:name w:val="header"/>
    <w:basedOn w:val="OPCParaBase"/>
    <w:link w:val="HeaderChar"/>
    <w:unhideWhenUsed/>
    <w:rsid w:val="0027425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74252"/>
    <w:rPr>
      <w:rFonts w:eastAsia="Times New Roman" w:cs="Times New Roman"/>
      <w:sz w:val="16"/>
      <w:lang w:eastAsia="en-AU"/>
    </w:rPr>
  </w:style>
  <w:style w:type="paragraph" w:customStyle="1" w:styleId="House">
    <w:name w:val="House"/>
    <w:basedOn w:val="OPCParaBase"/>
    <w:rsid w:val="00274252"/>
    <w:pPr>
      <w:spacing w:line="240" w:lineRule="auto"/>
    </w:pPr>
    <w:rPr>
      <w:sz w:val="28"/>
    </w:rPr>
  </w:style>
  <w:style w:type="paragraph" w:customStyle="1" w:styleId="Item">
    <w:name w:val="Item"/>
    <w:aliases w:val="i"/>
    <w:basedOn w:val="OPCParaBase"/>
    <w:next w:val="ItemHead"/>
    <w:rsid w:val="00274252"/>
    <w:pPr>
      <w:keepLines/>
      <w:spacing w:before="80" w:line="240" w:lineRule="auto"/>
      <w:ind w:left="709"/>
    </w:pPr>
  </w:style>
  <w:style w:type="paragraph" w:customStyle="1" w:styleId="ItemHead">
    <w:name w:val="ItemHead"/>
    <w:aliases w:val="ih"/>
    <w:basedOn w:val="OPCParaBase"/>
    <w:next w:val="Item"/>
    <w:rsid w:val="00274252"/>
    <w:pPr>
      <w:keepLines/>
      <w:spacing w:before="220" w:line="240" w:lineRule="auto"/>
      <w:ind w:left="709" w:hanging="709"/>
    </w:pPr>
    <w:rPr>
      <w:rFonts w:ascii="Arial" w:hAnsi="Arial"/>
      <w:b/>
      <w:kern w:val="28"/>
      <w:sz w:val="24"/>
    </w:rPr>
  </w:style>
  <w:style w:type="paragraph" w:customStyle="1" w:styleId="LongT">
    <w:name w:val="LongT"/>
    <w:basedOn w:val="OPCParaBase"/>
    <w:rsid w:val="00274252"/>
    <w:pPr>
      <w:spacing w:line="240" w:lineRule="auto"/>
    </w:pPr>
    <w:rPr>
      <w:b/>
      <w:sz w:val="32"/>
    </w:rPr>
  </w:style>
  <w:style w:type="paragraph" w:customStyle="1" w:styleId="notedraft">
    <w:name w:val="note(draft)"/>
    <w:aliases w:val="nd"/>
    <w:basedOn w:val="OPCParaBase"/>
    <w:rsid w:val="00274252"/>
    <w:pPr>
      <w:spacing w:before="240" w:line="240" w:lineRule="auto"/>
      <w:ind w:left="284" w:hanging="284"/>
    </w:pPr>
    <w:rPr>
      <w:i/>
      <w:sz w:val="24"/>
    </w:rPr>
  </w:style>
  <w:style w:type="paragraph" w:customStyle="1" w:styleId="notemargin">
    <w:name w:val="note(margin)"/>
    <w:aliases w:val="nm"/>
    <w:basedOn w:val="OPCParaBase"/>
    <w:rsid w:val="00274252"/>
    <w:pPr>
      <w:tabs>
        <w:tab w:val="left" w:pos="709"/>
      </w:tabs>
      <w:spacing w:before="122" w:line="198" w:lineRule="exact"/>
      <w:ind w:left="709" w:hanging="709"/>
    </w:pPr>
    <w:rPr>
      <w:sz w:val="18"/>
    </w:rPr>
  </w:style>
  <w:style w:type="paragraph" w:customStyle="1" w:styleId="notepara">
    <w:name w:val="note(para)"/>
    <w:aliases w:val="na"/>
    <w:basedOn w:val="OPCParaBase"/>
    <w:rsid w:val="00274252"/>
    <w:pPr>
      <w:spacing w:before="40" w:line="198" w:lineRule="exact"/>
      <w:ind w:left="2354" w:hanging="369"/>
    </w:pPr>
    <w:rPr>
      <w:sz w:val="18"/>
    </w:rPr>
  </w:style>
  <w:style w:type="paragraph" w:customStyle="1" w:styleId="noteParlAmend">
    <w:name w:val="note(ParlAmend)"/>
    <w:aliases w:val="npp"/>
    <w:basedOn w:val="OPCParaBase"/>
    <w:next w:val="ParlAmend"/>
    <w:rsid w:val="00274252"/>
    <w:pPr>
      <w:spacing w:line="240" w:lineRule="auto"/>
      <w:jc w:val="right"/>
    </w:pPr>
    <w:rPr>
      <w:rFonts w:ascii="Arial" w:hAnsi="Arial"/>
      <w:b/>
      <w:i/>
    </w:rPr>
  </w:style>
  <w:style w:type="paragraph" w:customStyle="1" w:styleId="notetext">
    <w:name w:val="note(text)"/>
    <w:aliases w:val="n"/>
    <w:basedOn w:val="OPCParaBase"/>
    <w:rsid w:val="00274252"/>
    <w:pPr>
      <w:spacing w:before="122" w:line="198" w:lineRule="exact"/>
      <w:ind w:left="1985" w:hanging="851"/>
    </w:pPr>
    <w:rPr>
      <w:sz w:val="18"/>
    </w:rPr>
  </w:style>
  <w:style w:type="paragraph" w:customStyle="1" w:styleId="Page1">
    <w:name w:val="Page1"/>
    <w:basedOn w:val="OPCParaBase"/>
    <w:rsid w:val="00274252"/>
    <w:pPr>
      <w:spacing w:before="5600" w:line="240" w:lineRule="auto"/>
    </w:pPr>
    <w:rPr>
      <w:b/>
      <w:sz w:val="32"/>
    </w:rPr>
  </w:style>
  <w:style w:type="paragraph" w:customStyle="1" w:styleId="PageBreak">
    <w:name w:val="PageBreak"/>
    <w:aliases w:val="pb"/>
    <w:basedOn w:val="OPCParaBase"/>
    <w:rsid w:val="00274252"/>
    <w:pPr>
      <w:spacing w:line="240" w:lineRule="auto"/>
    </w:pPr>
    <w:rPr>
      <w:sz w:val="10"/>
    </w:rPr>
  </w:style>
  <w:style w:type="paragraph" w:customStyle="1" w:styleId="paragraphsub">
    <w:name w:val="paragraph(sub)"/>
    <w:aliases w:val="aa"/>
    <w:basedOn w:val="OPCParaBase"/>
    <w:rsid w:val="00274252"/>
    <w:pPr>
      <w:tabs>
        <w:tab w:val="right" w:pos="1985"/>
      </w:tabs>
      <w:spacing w:before="40" w:line="240" w:lineRule="auto"/>
      <w:ind w:left="2098" w:hanging="2098"/>
    </w:pPr>
  </w:style>
  <w:style w:type="paragraph" w:customStyle="1" w:styleId="paragraphsub-sub">
    <w:name w:val="paragraph(sub-sub)"/>
    <w:aliases w:val="aaa"/>
    <w:basedOn w:val="OPCParaBase"/>
    <w:rsid w:val="00274252"/>
    <w:pPr>
      <w:tabs>
        <w:tab w:val="right" w:pos="2722"/>
      </w:tabs>
      <w:spacing w:before="40" w:line="240" w:lineRule="auto"/>
      <w:ind w:left="2835" w:hanging="2835"/>
    </w:pPr>
  </w:style>
  <w:style w:type="paragraph" w:customStyle="1" w:styleId="paragraph">
    <w:name w:val="paragraph"/>
    <w:aliases w:val="a"/>
    <w:basedOn w:val="OPCParaBase"/>
    <w:link w:val="paragraphChar"/>
    <w:rsid w:val="00274252"/>
    <w:pPr>
      <w:tabs>
        <w:tab w:val="right" w:pos="1531"/>
      </w:tabs>
      <w:spacing w:before="40" w:line="240" w:lineRule="auto"/>
      <w:ind w:left="1644" w:hanging="1644"/>
    </w:pPr>
  </w:style>
  <w:style w:type="paragraph" w:customStyle="1" w:styleId="ParlAmend">
    <w:name w:val="ParlAmend"/>
    <w:aliases w:val="pp"/>
    <w:basedOn w:val="OPCParaBase"/>
    <w:rsid w:val="00274252"/>
    <w:pPr>
      <w:spacing w:before="240" w:line="240" w:lineRule="atLeast"/>
      <w:ind w:hanging="567"/>
    </w:pPr>
    <w:rPr>
      <w:sz w:val="24"/>
    </w:rPr>
  </w:style>
  <w:style w:type="paragraph" w:customStyle="1" w:styleId="Penalty">
    <w:name w:val="Penalty"/>
    <w:basedOn w:val="OPCParaBase"/>
    <w:rsid w:val="00274252"/>
    <w:pPr>
      <w:tabs>
        <w:tab w:val="left" w:pos="2977"/>
      </w:tabs>
      <w:spacing w:before="180" w:line="240" w:lineRule="auto"/>
      <w:ind w:left="1985" w:hanging="851"/>
    </w:pPr>
  </w:style>
  <w:style w:type="paragraph" w:customStyle="1" w:styleId="Portfolio">
    <w:name w:val="Portfolio"/>
    <w:basedOn w:val="OPCParaBase"/>
    <w:rsid w:val="00274252"/>
    <w:pPr>
      <w:spacing w:line="240" w:lineRule="auto"/>
    </w:pPr>
    <w:rPr>
      <w:i/>
      <w:sz w:val="20"/>
    </w:rPr>
  </w:style>
  <w:style w:type="paragraph" w:customStyle="1" w:styleId="Preamble">
    <w:name w:val="Preamble"/>
    <w:basedOn w:val="OPCParaBase"/>
    <w:next w:val="Normal"/>
    <w:rsid w:val="0027425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74252"/>
    <w:pPr>
      <w:spacing w:line="240" w:lineRule="auto"/>
    </w:pPr>
    <w:rPr>
      <w:i/>
      <w:sz w:val="20"/>
    </w:rPr>
  </w:style>
  <w:style w:type="paragraph" w:customStyle="1" w:styleId="Session">
    <w:name w:val="Session"/>
    <w:basedOn w:val="OPCParaBase"/>
    <w:rsid w:val="00274252"/>
    <w:pPr>
      <w:spacing w:line="240" w:lineRule="auto"/>
    </w:pPr>
    <w:rPr>
      <w:sz w:val="28"/>
    </w:rPr>
  </w:style>
  <w:style w:type="paragraph" w:customStyle="1" w:styleId="Sponsor">
    <w:name w:val="Sponsor"/>
    <w:basedOn w:val="OPCParaBase"/>
    <w:rsid w:val="00274252"/>
    <w:pPr>
      <w:spacing w:line="240" w:lineRule="auto"/>
    </w:pPr>
    <w:rPr>
      <w:i/>
    </w:rPr>
  </w:style>
  <w:style w:type="paragraph" w:customStyle="1" w:styleId="Subitem">
    <w:name w:val="Subitem"/>
    <w:aliases w:val="iss"/>
    <w:basedOn w:val="OPCParaBase"/>
    <w:rsid w:val="00274252"/>
    <w:pPr>
      <w:spacing w:before="180" w:line="240" w:lineRule="auto"/>
      <w:ind w:left="709" w:hanging="709"/>
    </w:pPr>
  </w:style>
  <w:style w:type="paragraph" w:customStyle="1" w:styleId="SubitemHead">
    <w:name w:val="SubitemHead"/>
    <w:aliases w:val="issh"/>
    <w:basedOn w:val="OPCParaBase"/>
    <w:rsid w:val="0027425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74252"/>
    <w:pPr>
      <w:spacing w:before="40" w:line="240" w:lineRule="auto"/>
      <w:ind w:left="1134"/>
    </w:pPr>
  </w:style>
  <w:style w:type="paragraph" w:customStyle="1" w:styleId="SubsectionHead">
    <w:name w:val="SubsectionHead"/>
    <w:aliases w:val="ssh"/>
    <w:basedOn w:val="OPCParaBase"/>
    <w:next w:val="subsection"/>
    <w:rsid w:val="00274252"/>
    <w:pPr>
      <w:keepNext/>
      <w:keepLines/>
      <w:spacing w:before="240" w:line="240" w:lineRule="auto"/>
      <w:ind w:left="1134"/>
    </w:pPr>
    <w:rPr>
      <w:i/>
    </w:rPr>
  </w:style>
  <w:style w:type="paragraph" w:customStyle="1" w:styleId="Tablea">
    <w:name w:val="Table(a)"/>
    <w:aliases w:val="ta"/>
    <w:basedOn w:val="OPCParaBase"/>
    <w:rsid w:val="00274252"/>
    <w:pPr>
      <w:spacing w:before="60" w:line="240" w:lineRule="auto"/>
      <w:ind w:left="284" w:hanging="284"/>
    </w:pPr>
    <w:rPr>
      <w:sz w:val="20"/>
    </w:rPr>
  </w:style>
  <w:style w:type="paragraph" w:customStyle="1" w:styleId="TableAA">
    <w:name w:val="Table(AA)"/>
    <w:aliases w:val="taaa"/>
    <w:basedOn w:val="OPCParaBase"/>
    <w:rsid w:val="0027425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7425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74252"/>
    <w:pPr>
      <w:spacing w:before="60" w:line="240" w:lineRule="atLeast"/>
    </w:pPr>
    <w:rPr>
      <w:sz w:val="20"/>
    </w:rPr>
  </w:style>
  <w:style w:type="paragraph" w:customStyle="1" w:styleId="TLPBoxTextnote">
    <w:name w:val="TLPBoxText(note"/>
    <w:aliases w:val="right)"/>
    <w:basedOn w:val="OPCParaBase"/>
    <w:rsid w:val="0027425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74252"/>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274252"/>
    <w:pPr>
      <w:spacing w:before="122" w:line="198" w:lineRule="exact"/>
      <w:ind w:left="1985" w:hanging="851"/>
      <w:jc w:val="right"/>
    </w:pPr>
    <w:rPr>
      <w:sz w:val="18"/>
    </w:rPr>
  </w:style>
  <w:style w:type="paragraph" w:customStyle="1" w:styleId="TLPTableBullet">
    <w:name w:val="TLPTableBullet"/>
    <w:aliases w:val="ttb"/>
    <w:basedOn w:val="OPCParaBase"/>
    <w:rsid w:val="00274252"/>
    <w:pPr>
      <w:spacing w:line="240" w:lineRule="exact"/>
      <w:ind w:left="284" w:hanging="284"/>
    </w:pPr>
    <w:rPr>
      <w:sz w:val="20"/>
    </w:rPr>
  </w:style>
  <w:style w:type="paragraph" w:styleId="TOC1">
    <w:name w:val="toc 1"/>
    <w:basedOn w:val="OPCParaBase"/>
    <w:next w:val="Normal"/>
    <w:uiPriority w:val="39"/>
    <w:unhideWhenUsed/>
    <w:rsid w:val="00274252"/>
    <w:pPr>
      <w:spacing w:line="240" w:lineRule="auto"/>
    </w:pPr>
    <w:rPr>
      <w:sz w:val="24"/>
    </w:rPr>
  </w:style>
  <w:style w:type="paragraph" w:styleId="TOC2">
    <w:name w:val="toc 2"/>
    <w:basedOn w:val="OPCParaBase"/>
    <w:next w:val="Normal"/>
    <w:uiPriority w:val="39"/>
    <w:unhideWhenUsed/>
    <w:rsid w:val="00274252"/>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274252"/>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274252"/>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274252"/>
    <w:pPr>
      <w:spacing w:line="240" w:lineRule="auto"/>
      <w:ind w:left="958"/>
    </w:pPr>
    <w:rPr>
      <w:sz w:val="24"/>
    </w:rPr>
  </w:style>
  <w:style w:type="paragraph" w:styleId="TOC6">
    <w:name w:val="toc 6"/>
    <w:basedOn w:val="OPCParaBase"/>
    <w:next w:val="Normal"/>
    <w:uiPriority w:val="39"/>
    <w:semiHidden/>
    <w:unhideWhenUsed/>
    <w:rsid w:val="00274252"/>
    <w:pPr>
      <w:spacing w:line="240" w:lineRule="auto"/>
      <w:ind w:left="1202"/>
    </w:pPr>
    <w:rPr>
      <w:sz w:val="24"/>
    </w:rPr>
  </w:style>
  <w:style w:type="paragraph" w:styleId="TOC7">
    <w:name w:val="toc 7"/>
    <w:basedOn w:val="OPCParaBase"/>
    <w:next w:val="Normal"/>
    <w:uiPriority w:val="39"/>
    <w:semiHidden/>
    <w:unhideWhenUsed/>
    <w:rsid w:val="00274252"/>
    <w:pPr>
      <w:spacing w:line="240" w:lineRule="auto"/>
      <w:ind w:left="1440"/>
    </w:pPr>
    <w:rPr>
      <w:sz w:val="24"/>
    </w:rPr>
  </w:style>
  <w:style w:type="paragraph" w:styleId="TOC8">
    <w:name w:val="toc 8"/>
    <w:basedOn w:val="OPCParaBase"/>
    <w:next w:val="Normal"/>
    <w:uiPriority w:val="39"/>
    <w:semiHidden/>
    <w:unhideWhenUsed/>
    <w:rsid w:val="00274252"/>
    <w:pPr>
      <w:spacing w:line="240" w:lineRule="auto"/>
      <w:ind w:left="1678"/>
    </w:pPr>
    <w:rPr>
      <w:sz w:val="24"/>
    </w:rPr>
  </w:style>
  <w:style w:type="paragraph" w:styleId="TOC9">
    <w:name w:val="toc 9"/>
    <w:basedOn w:val="OPCParaBase"/>
    <w:next w:val="Normal"/>
    <w:uiPriority w:val="39"/>
    <w:unhideWhenUsed/>
    <w:rsid w:val="00274252"/>
    <w:pPr>
      <w:spacing w:line="240" w:lineRule="auto"/>
      <w:ind w:left="1922"/>
    </w:pPr>
    <w:rPr>
      <w:sz w:val="24"/>
    </w:rPr>
  </w:style>
  <w:style w:type="paragraph" w:customStyle="1" w:styleId="TofSectsGroupHeading">
    <w:name w:val="TofSects(GroupHeading)"/>
    <w:basedOn w:val="OPCParaBase"/>
    <w:next w:val="TofSectsSection"/>
    <w:rsid w:val="00274252"/>
    <w:pPr>
      <w:keepLines/>
      <w:spacing w:before="240" w:after="120" w:line="240" w:lineRule="auto"/>
      <w:ind w:left="794"/>
    </w:pPr>
    <w:rPr>
      <w:b/>
      <w:kern w:val="28"/>
      <w:sz w:val="20"/>
    </w:rPr>
  </w:style>
  <w:style w:type="paragraph" w:customStyle="1" w:styleId="TofSectsHeading">
    <w:name w:val="TofSects(Heading)"/>
    <w:basedOn w:val="OPCParaBase"/>
    <w:rsid w:val="00274252"/>
    <w:pPr>
      <w:spacing w:before="240" w:after="120" w:line="240" w:lineRule="auto"/>
    </w:pPr>
    <w:rPr>
      <w:b/>
      <w:sz w:val="24"/>
    </w:rPr>
  </w:style>
  <w:style w:type="paragraph" w:customStyle="1" w:styleId="TofSectsSection">
    <w:name w:val="TofSects(Section)"/>
    <w:basedOn w:val="OPCParaBase"/>
    <w:rsid w:val="00274252"/>
    <w:pPr>
      <w:keepLines/>
      <w:spacing w:before="40" w:line="240" w:lineRule="auto"/>
      <w:ind w:left="1588" w:hanging="794"/>
    </w:pPr>
    <w:rPr>
      <w:kern w:val="28"/>
      <w:sz w:val="18"/>
    </w:rPr>
  </w:style>
  <w:style w:type="paragraph" w:customStyle="1" w:styleId="TofSectsSubdiv">
    <w:name w:val="TofSects(Subdiv)"/>
    <w:basedOn w:val="OPCParaBase"/>
    <w:rsid w:val="00274252"/>
    <w:pPr>
      <w:keepLines/>
      <w:spacing w:before="80" w:line="240" w:lineRule="auto"/>
      <w:ind w:left="1588" w:hanging="794"/>
    </w:pPr>
    <w:rPr>
      <w:kern w:val="28"/>
    </w:rPr>
  </w:style>
  <w:style w:type="paragraph" w:customStyle="1" w:styleId="WRStyle">
    <w:name w:val="WR Style"/>
    <w:aliases w:val="WR"/>
    <w:basedOn w:val="OPCParaBase"/>
    <w:rsid w:val="00274252"/>
    <w:pPr>
      <w:spacing w:before="240" w:line="240" w:lineRule="auto"/>
      <w:ind w:left="284" w:hanging="284"/>
    </w:pPr>
    <w:rPr>
      <w:b/>
      <w:i/>
      <w:kern w:val="28"/>
      <w:sz w:val="24"/>
    </w:rPr>
  </w:style>
  <w:style w:type="paragraph" w:customStyle="1" w:styleId="Body">
    <w:name w:val="Body"/>
    <w:aliases w:val="b"/>
    <w:basedOn w:val="OPCParaBase"/>
    <w:link w:val="BodyChar"/>
    <w:rsid w:val="00274252"/>
    <w:pPr>
      <w:spacing w:before="240" w:line="240" w:lineRule="auto"/>
    </w:pPr>
    <w:rPr>
      <w:sz w:val="24"/>
    </w:rPr>
  </w:style>
  <w:style w:type="paragraph" w:customStyle="1" w:styleId="BodyNum">
    <w:name w:val="BodyNum"/>
    <w:aliases w:val="b1"/>
    <w:basedOn w:val="OPCParaBase"/>
    <w:link w:val="BodyNumChar"/>
    <w:rsid w:val="00274252"/>
    <w:pPr>
      <w:numPr>
        <w:numId w:val="13"/>
      </w:numPr>
      <w:spacing w:before="240" w:line="240" w:lineRule="auto"/>
    </w:pPr>
    <w:rPr>
      <w:sz w:val="24"/>
    </w:rPr>
  </w:style>
  <w:style w:type="paragraph" w:customStyle="1" w:styleId="BodyPara">
    <w:name w:val="BodyPara"/>
    <w:aliases w:val="ba"/>
    <w:basedOn w:val="OPCParaBase"/>
    <w:rsid w:val="00274252"/>
    <w:pPr>
      <w:numPr>
        <w:ilvl w:val="1"/>
        <w:numId w:val="13"/>
      </w:numPr>
      <w:spacing w:before="240" w:line="240" w:lineRule="auto"/>
    </w:pPr>
    <w:rPr>
      <w:sz w:val="24"/>
    </w:rPr>
  </w:style>
  <w:style w:type="paragraph" w:customStyle="1" w:styleId="BodyParaBullet">
    <w:name w:val="BodyParaBullet"/>
    <w:aliases w:val="bpb"/>
    <w:basedOn w:val="OPCParaBase"/>
    <w:rsid w:val="00274252"/>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274252"/>
    <w:pPr>
      <w:numPr>
        <w:ilvl w:val="3"/>
        <w:numId w:val="13"/>
      </w:numPr>
      <w:spacing w:before="240" w:line="240" w:lineRule="auto"/>
    </w:pPr>
    <w:rPr>
      <w:sz w:val="24"/>
    </w:rPr>
  </w:style>
  <w:style w:type="numbering" w:customStyle="1" w:styleId="OPCBodyList">
    <w:name w:val="OPCBodyList"/>
    <w:uiPriority w:val="99"/>
    <w:rsid w:val="00274252"/>
    <w:pPr>
      <w:numPr>
        <w:numId w:val="13"/>
      </w:numPr>
    </w:pPr>
  </w:style>
  <w:style w:type="paragraph" w:customStyle="1" w:styleId="Head1">
    <w:name w:val="Head 1"/>
    <w:aliases w:val="1"/>
    <w:basedOn w:val="OPCParaBase"/>
    <w:next w:val="BodyNum"/>
    <w:rsid w:val="00274252"/>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274252"/>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274252"/>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74252"/>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74252"/>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274252"/>
    <w:pPr>
      <w:spacing w:before="122" w:line="198" w:lineRule="exact"/>
      <w:ind w:left="2353" w:hanging="709"/>
    </w:pPr>
    <w:rPr>
      <w:sz w:val="18"/>
    </w:rPr>
  </w:style>
  <w:style w:type="paragraph" w:styleId="Footer">
    <w:name w:val="footer"/>
    <w:link w:val="FooterChar"/>
    <w:rsid w:val="0027425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74252"/>
    <w:rPr>
      <w:rFonts w:eastAsia="Times New Roman" w:cs="Times New Roman"/>
      <w:sz w:val="22"/>
      <w:szCs w:val="24"/>
      <w:lang w:eastAsia="en-AU"/>
    </w:rPr>
  </w:style>
  <w:style w:type="character" w:styleId="PageNumber">
    <w:name w:val="page number"/>
    <w:basedOn w:val="DefaultParagraphFont"/>
    <w:rsid w:val="00274252"/>
  </w:style>
  <w:style w:type="paragraph" w:styleId="BalloonText">
    <w:name w:val="Balloon Text"/>
    <w:basedOn w:val="Normal"/>
    <w:link w:val="BalloonTextChar"/>
    <w:uiPriority w:val="99"/>
    <w:semiHidden/>
    <w:unhideWhenUsed/>
    <w:rsid w:val="0027425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252"/>
    <w:rPr>
      <w:rFonts w:ascii="Tahoma" w:hAnsi="Tahoma" w:cs="Tahoma"/>
      <w:sz w:val="16"/>
      <w:szCs w:val="16"/>
    </w:rPr>
  </w:style>
  <w:style w:type="paragraph" w:customStyle="1" w:styleId="Issued">
    <w:name w:val="Issued"/>
    <w:basedOn w:val="Body"/>
    <w:rsid w:val="00274252"/>
    <w:pPr>
      <w:spacing w:before="120"/>
    </w:pPr>
    <w:rPr>
      <w:b/>
      <w:sz w:val="28"/>
    </w:rPr>
  </w:style>
  <w:style w:type="paragraph" w:customStyle="1" w:styleId="Release">
    <w:name w:val="Release"/>
    <w:basedOn w:val="Body"/>
    <w:rsid w:val="00274252"/>
    <w:rPr>
      <w:b/>
    </w:rPr>
  </w:style>
  <w:style w:type="paragraph" w:customStyle="1" w:styleId="NoteDraftingDirection">
    <w:name w:val="Note Drafting Direction"/>
    <w:basedOn w:val="OPCParaBase"/>
    <w:rsid w:val="00274252"/>
    <w:pPr>
      <w:spacing w:before="120"/>
      <w:ind w:left="1134" w:hanging="1134"/>
    </w:pPr>
    <w:rPr>
      <w:sz w:val="18"/>
    </w:rPr>
  </w:style>
  <w:style w:type="character" w:customStyle="1" w:styleId="BodyChar">
    <w:name w:val="Body Char"/>
    <w:aliases w:val="b Char"/>
    <w:basedOn w:val="DefaultParagraphFont"/>
    <w:link w:val="Body"/>
    <w:rsid w:val="00FF79B9"/>
    <w:rPr>
      <w:rFonts w:eastAsia="Times New Roman" w:cs="Times New Roman"/>
      <w:sz w:val="24"/>
      <w:lang w:eastAsia="en-AU"/>
    </w:rPr>
  </w:style>
  <w:style w:type="character" w:customStyle="1" w:styleId="BodyNumChar">
    <w:name w:val="BodyNum Char"/>
    <w:aliases w:val="b1 Char"/>
    <w:basedOn w:val="BodyChar"/>
    <w:link w:val="BodyNum"/>
    <w:rsid w:val="00FF79B9"/>
    <w:rPr>
      <w:rFonts w:eastAsia="Times New Roman" w:cs="Times New Roman"/>
      <w:sz w:val="24"/>
      <w:lang w:eastAsia="en-AU"/>
    </w:rPr>
  </w:style>
  <w:style w:type="character" w:customStyle="1" w:styleId="subsectionChar">
    <w:name w:val="subsection Char"/>
    <w:aliases w:val="ss Char"/>
    <w:basedOn w:val="DefaultParagraphFont"/>
    <w:link w:val="subsection"/>
    <w:rsid w:val="00AE1ECC"/>
    <w:rPr>
      <w:rFonts w:eastAsia="Times New Roman" w:cs="Times New Roman"/>
      <w:sz w:val="22"/>
      <w:lang w:eastAsia="en-AU"/>
    </w:rPr>
  </w:style>
  <w:style w:type="character" w:customStyle="1" w:styleId="paragraphChar">
    <w:name w:val="paragraph Char"/>
    <w:aliases w:val="a Char"/>
    <w:basedOn w:val="DefaultParagraphFont"/>
    <w:link w:val="paragraph"/>
    <w:rsid w:val="00AE1ECC"/>
    <w:rPr>
      <w:rFonts w:eastAsia="Times New Roman" w:cs="Times New Roman"/>
      <w:sz w:val="22"/>
      <w:lang w:eastAsia="en-AU"/>
    </w:rPr>
  </w:style>
  <w:style w:type="paragraph" w:customStyle="1" w:styleId="FreeForm">
    <w:name w:val="FreeForm"/>
    <w:rsid w:val="00274252"/>
    <w:rPr>
      <w:rFonts w:ascii="Arial" w:hAnsi="Arial"/>
      <w:sz w:val="22"/>
    </w:rPr>
  </w:style>
  <w:style w:type="paragraph" w:customStyle="1" w:styleId="SOText">
    <w:name w:val="SO Text"/>
    <w:aliases w:val="sot"/>
    <w:link w:val="SOTextChar"/>
    <w:rsid w:val="0027425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74252"/>
    <w:rPr>
      <w:sz w:val="22"/>
    </w:rPr>
  </w:style>
  <w:style w:type="paragraph" w:customStyle="1" w:styleId="SOTextNote">
    <w:name w:val="SO TextNote"/>
    <w:aliases w:val="sont"/>
    <w:basedOn w:val="SOText"/>
    <w:qFormat/>
    <w:rsid w:val="00274252"/>
    <w:pPr>
      <w:spacing w:before="122" w:line="198" w:lineRule="exact"/>
      <w:ind w:left="1843" w:hanging="709"/>
    </w:pPr>
    <w:rPr>
      <w:sz w:val="18"/>
    </w:rPr>
  </w:style>
  <w:style w:type="paragraph" w:customStyle="1" w:styleId="SOPara">
    <w:name w:val="SO Para"/>
    <w:aliases w:val="soa"/>
    <w:basedOn w:val="SOText"/>
    <w:link w:val="SOParaChar"/>
    <w:qFormat/>
    <w:rsid w:val="00274252"/>
    <w:pPr>
      <w:tabs>
        <w:tab w:val="right" w:pos="1786"/>
      </w:tabs>
      <w:spacing w:before="40"/>
      <w:ind w:left="2070" w:hanging="936"/>
    </w:pPr>
  </w:style>
  <w:style w:type="character" w:customStyle="1" w:styleId="SOParaChar">
    <w:name w:val="SO Para Char"/>
    <w:aliases w:val="soa Char"/>
    <w:basedOn w:val="DefaultParagraphFont"/>
    <w:link w:val="SOPara"/>
    <w:rsid w:val="00274252"/>
    <w:rPr>
      <w:sz w:val="22"/>
    </w:rPr>
  </w:style>
  <w:style w:type="paragraph" w:customStyle="1" w:styleId="FileName">
    <w:name w:val="FileName"/>
    <w:basedOn w:val="Normal"/>
    <w:rsid w:val="00274252"/>
  </w:style>
  <w:style w:type="paragraph" w:customStyle="1" w:styleId="TableHeading">
    <w:name w:val="TableHeading"/>
    <w:aliases w:val="th"/>
    <w:basedOn w:val="OPCParaBase"/>
    <w:next w:val="Tabletext"/>
    <w:rsid w:val="00274252"/>
    <w:pPr>
      <w:keepNext/>
      <w:spacing w:before="60" w:line="240" w:lineRule="atLeast"/>
    </w:pPr>
    <w:rPr>
      <w:b/>
      <w:sz w:val="20"/>
    </w:rPr>
  </w:style>
  <w:style w:type="paragraph" w:customStyle="1" w:styleId="SOHeadBold">
    <w:name w:val="SO HeadBold"/>
    <w:aliases w:val="sohb"/>
    <w:basedOn w:val="SOText"/>
    <w:next w:val="SOText"/>
    <w:link w:val="SOHeadBoldChar"/>
    <w:qFormat/>
    <w:rsid w:val="00274252"/>
    <w:rPr>
      <w:b/>
    </w:rPr>
  </w:style>
  <w:style w:type="character" w:customStyle="1" w:styleId="SOHeadBoldChar">
    <w:name w:val="SO HeadBold Char"/>
    <w:aliases w:val="sohb Char"/>
    <w:basedOn w:val="DefaultParagraphFont"/>
    <w:link w:val="SOHeadBold"/>
    <w:rsid w:val="00274252"/>
    <w:rPr>
      <w:b/>
      <w:sz w:val="22"/>
    </w:rPr>
  </w:style>
  <w:style w:type="paragraph" w:customStyle="1" w:styleId="SOHeadItalic">
    <w:name w:val="SO HeadItalic"/>
    <w:aliases w:val="sohi"/>
    <w:basedOn w:val="SOText"/>
    <w:next w:val="SOText"/>
    <w:link w:val="SOHeadItalicChar"/>
    <w:qFormat/>
    <w:rsid w:val="00274252"/>
    <w:rPr>
      <w:i/>
    </w:rPr>
  </w:style>
  <w:style w:type="character" w:customStyle="1" w:styleId="SOHeadItalicChar">
    <w:name w:val="SO HeadItalic Char"/>
    <w:aliases w:val="sohi Char"/>
    <w:basedOn w:val="DefaultParagraphFont"/>
    <w:link w:val="SOHeadItalic"/>
    <w:rsid w:val="00274252"/>
    <w:rPr>
      <w:i/>
      <w:sz w:val="22"/>
    </w:rPr>
  </w:style>
  <w:style w:type="paragraph" w:customStyle="1" w:styleId="SOBullet">
    <w:name w:val="SO Bullet"/>
    <w:aliases w:val="sotb"/>
    <w:basedOn w:val="SOText"/>
    <w:link w:val="SOBulletChar"/>
    <w:qFormat/>
    <w:rsid w:val="00274252"/>
    <w:pPr>
      <w:ind w:left="1559" w:hanging="425"/>
    </w:pPr>
  </w:style>
  <w:style w:type="character" w:customStyle="1" w:styleId="SOBulletChar">
    <w:name w:val="SO Bullet Char"/>
    <w:aliases w:val="sotb Char"/>
    <w:basedOn w:val="DefaultParagraphFont"/>
    <w:link w:val="SOBullet"/>
    <w:rsid w:val="00274252"/>
    <w:rPr>
      <w:sz w:val="22"/>
    </w:rPr>
  </w:style>
  <w:style w:type="paragraph" w:customStyle="1" w:styleId="SOBulletNote">
    <w:name w:val="SO BulletNote"/>
    <w:aliases w:val="sonb"/>
    <w:basedOn w:val="SOTextNote"/>
    <w:link w:val="SOBulletNoteChar"/>
    <w:qFormat/>
    <w:rsid w:val="00274252"/>
    <w:pPr>
      <w:tabs>
        <w:tab w:val="left" w:pos="1560"/>
      </w:tabs>
      <w:ind w:left="2268" w:hanging="1134"/>
    </w:pPr>
  </w:style>
  <w:style w:type="character" w:customStyle="1" w:styleId="SOBulletNoteChar">
    <w:name w:val="SO BulletNote Char"/>
    <w:aliases w:val="sonb Char"/>
    <w:basedOn w:val="DefaultParagraphFont"/>
    <w:link w:val="SOBulletNote"/>
    <w:rsid w:val="00274252"/>
    <w:rPr>
      <w:sz w:val="18"/>
    </w:rPr>
  </w:style>
  <w:style w:type="paragraph" w:customStyle="1" w:styleId="SubPartCASA">
    <w:name w:val="SubPart(CASA)"/>
    <w:aliases w:val="csp"/>
    <w:basedOn w:val="OPCParaBase"/>
    <w:next w:val="ActHead3"/>
    <w:rsid w:val="00274252"/>
    <w:pPr>
      <w:keepNext/>
      <w:keepLines/>
      <w:spacing w:before="280"/>
      <w:ind w:left="1134" w:hanging="1134"/>
      <w:outlineLvl w:val="1"/>
    </w:pPr>
    <w:rPr>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Office%20Documents\Drafting%20Di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D7385-2C6E-420F-BA9D-893E69491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Drafting Directions.dotx</Template>
  <TotalTime>1</TotalTime>
  <Pages>6</Pages>
  <Words>1985</Words>
  <Characters>9985</Characters>
  <Application>Microsoft Office Word</Application>
  <DocSecurity>12</DocSecurity>
  <Lines>217</Lines>
  <Paragraphs>104</Paragraphs>
  <ScaleCrop>false</ScaleCrop>
  <HeadingPairs>
    <vt:vector size="2" baseType="variant">
      <vt:variant>
        <vt:lpstr>Title</vt:lpstr>
      </vt:variant>
      <vt:variant>
        <vt:i4>1</vt:i4>
      </vt:variant>
    </vt:vector>
  </HeadingPairs>
  <TitlesOfParts>
    <vt:vector size="1" baseType="lpstr">
      <vt:lpstr>Drafting Direction No. 3.4 Conferral and exercise of powers (including by Governor_x001e_General)</vt:lpstr>
    </vt:vector>
  </TitlesOfParts>
  <Company>Office of Parliamentary Counsel</Company>
  <LinksUpToDate>false</LinksUpToDate>
  <CharactersWithSpaces>11866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Drafting Direction No. 3.4 Conferral and exercise of powers (including by Governor_x001e_General)</dc:title>
  <dc:subject/>
  <dc:creator>Bevan Hewitt Murray</dc:creator>
  <cp:keywords/>
  <dc:description/>
  <cp:lastModifiedBy>Daluwatta, Yathasha</cp:lastModifiedBy>
  <cp:revision>2</cp:revision>
  <dcterms:created xsi:type="dcterms:W3CDTF">2024-03-14T00:26:00Z</dcterms:created>
  <dcterms:modified xsi:type="dcterms:W3CDTF">2024-03-14T00:26:00Z</dcterms:modified>
  <cp:category>Other - Reissued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DoNotAsk">
    <vt:lpwstr>0</vt:lpwstr>
  </property>
  <property fmtid="{D5CDD505-2E9C-101B-9397-08002B2CF9AE}" pid="4" name="ChangedTitle">
    <vt:lpwstr/>
  </property>
  <property fmtid="{D5CDD505-2E9C-101B-9397-08002B2CF9AE}" pid="5" name="DLM">
    <vt:lpwstr> </vt:lpwstr>
  </property>
  <property fmtid="{D5CDD505-2E9C-101B-9397-08002B2CF9AE}" pid="6" name="ShortT">
    <vt:lpwstr/>
  </property>
  <property fmtid="{D5CDD505-2E9C-101B-9397-08002B2CF9AE}" pid="7" name="TrimID">
    <vt:lpwstr>PC:D24/4104</vt:lpwstr>
  </property>
</Properties>
</file>